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>
        <w:rPr>
          <w:rFonts w:ascii="Times New Roman" w:hAnsi="Times New Roman" w:cs="Times New Roman"/>
          <w:b/>
          <w:bCs/>
          <w:sz w:val="32"/>
          <w:szCs w:val="36"/>
        </w:rPr>
        <w:t>湖北葛店人福药业有限责任公司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>
        <w:rPr>
          <w:rFonts w:ascii="Times New Roman" w:hAnsi="Times New Roman" w:cs="Times New Roman"/>
          <w:b/>
          <w:bCs/>
          <w:sz w:val="32"/>
          <w:szCs w:val="36"/>
        </w:rPr>
        <w:t>环保信息公开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（一）基础信息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单位名称：湖北葛店人福药业有限责任公司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组织机构代码：91420700726118497D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法定代表人：郑承刚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生产地址：鄂州市葛店经济技术开发区聚贤路25号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联系方式：0711-3811767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生产经营和管理服务主要内容：1、原料药(含抗肿瘤类);2、片剂（含激素类，含计划生育用药），硬胶囊剂(计划生育用药)，软胶囊剂（激素类）;经营本企业生产所需的原辅材料、仪器仪表、机械设备、零配件及技术的进口业务(国家限定公司经营和国家禁止进出口的商品及技术除外）;经营本企业自产产品及技术的出口业务;经营进料加工和“三来一补”业务;互联网药品交易及信息服务;房屋租赁（依法须经批准的项目，经相关部门批准后方可开展经营活动）。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产品及规模：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（1）黄体酮     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50吨/年；   （2）米非司酮  3吨/年；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（3）环丙孕酮    2吨/年；    （4）非那雄胺  3吨/年。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排污信息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表一：大气污染物排放信息</w:t>
      </w:r>
    </w:p>
    <w:tbl>
      <w:tblPr>
        <w:tblStyle w:val="16"/>
        <w:tblW w:w="12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275"/>
        <w:gridCol w:w="1560"/>
        <w:gridCol w:w="1559"/>
        <w:gridCol w:w="1843"/>
        <w:gridCol w:w="1636"/>
        <w:gridCol w:w="1029"/>
        <w:gridCol w:w="708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排放方式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排放去向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监测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点位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污染物种类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标准限值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mg/m³</w:t>
            </w: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）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达标情况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超标倍数</w:t>
            </w:r>
          </w:p>
        </w:tc>
        <w:tc>
          <w:tcPr>
            <w:tcW w:w="186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执行排放标准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3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有组织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废气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1根20m排气筒排入大气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DA001排气筒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挥发性有机物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0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《制药工业大气污染物排放标准》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（GB37823—2019）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苯系物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甲醇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190</w:t>
            </w:r>
          </w:p>
        </w:tc>
        <w:tc>
          <w:tcPr>
            <w:tcW w:w="10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氯化氢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有组织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废气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1根18m排气筒排入大气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DA002排气筒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挥发性有机物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《制药工业大气污染物排放标准》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（GB37823—2019）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氯化氢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甲醇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190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有组织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废气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1根15m排气筒排入大气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DA003排气筒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《锅炉大气污染物排放标准》（GB13271-2014）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林格曼黑度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 (无量纲)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150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3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有组织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废气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1根24m排气筒排入大气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DA004排气筒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臭气浓度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20(无量纲)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《恶臭污染物排放标准》（GB14554-93）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非甲烷总烃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《制药工业大气污染物排放标准》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（GB37823—2019）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氨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硫化氢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无组织废气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排入大气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厂界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挥发性有机物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《大气污染物综合排放标准》（GB169297-1996）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甲醇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甲苯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2.4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臭气浓度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20(无量纲)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《恶臭污染物排放标准》（GB14554-93）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硫化氢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1"/>
        </w:rPr>
      </w:pPr>
      <w:r>
        <w:rPr>
          <w:rFonts w:ascii="Times New Roman" w:hAnsi="Times New Roman" w:eastAsia="宋体" w:cs="Times New Roman"/>
          <w:sz w:val="24"/>
          <w:szCs w:val="21"/>
        </w:rPr>
        <w:t>表二：废水污染物排放信息</w:t>
      </w:r>
    </w:p>
    <w:tbl>
      <w:tblPr>
        <w:tblStyle w:val="16"/>
        <w:tblW w:w="12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1"/>
        <w:gridCol w:w="742"/>
        <w:gridCol w:w="821"/>
        <w:gridCol w:w="821"/>
        <w:gridCol w:w="931"/>
        <w:gridCol w:w="1366"/>
        <w:gridCol w:w="703"/>
        <w:gridCol w:w="1119"/>
        <w:gridCol w:w="2275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序号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污染物名称</w:t>
            </w:r>
          </w:p>
        </w:tc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排放方式</w:t>
            </w:r>
          </w:p>
        </w:tc>
        <w:tc>
          <w:tcPr>
            <w:tcW w:w="8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排放去向</w:t>
            </w:r>
          </w:p>
        </w:tc>
        <w:tc>
          <w:tcPr>
            <w:tcW w:w="8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排放口数量</w:t>
            </w:r>
          </w:p>
        </w:tc>
        <w:tc>
          <w:tcPr>
            <w:tcW w:w="93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排放口分布</w:t>
            </w: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标准限值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（mg/L）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达标情况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超标倍数</w:t>
            </w:r>
          </w:p>
        </w:tc>
        <w:tc>
          <w:tcPr>
            <w:tcW w:w="22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执行排放标准</w:t>
            </w:r>
          </w:p>
        </w:tc>
        <w:tc>
          <w:tcPr>
            <w:tcW w:w="13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核定排放总量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吨/年</w:t>
            </w: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COD</w:t>
            </w:r>
          </w:p>
        </w:tc>
        <w:tc>
          <w:tcPr>
            <w:tcW w:w="74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间歇式有规律排放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鄂州市葛店开发区城市污水处理厂</w:t>
            </w:r>
          </w:p>
        </w:tc>
        <w:tc>
          <w:tcPr>
            <w:tcW w:w="82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9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厂区污水站（DW001）</w:t>
            </w: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500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鄂州市葛店开发区城市污水处理厂纳管标准</w:t>
            </w:r>
          </w:p>
        </w:tc>
        <w:tc>
          <w:tcPr>
            <w:tcW w:w="13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SS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400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总磷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总氮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45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PH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6-9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BOD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300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氨氮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35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挥发酚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0.5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《化学合成类制药工业水污染排放标准》（GB21904-2008）</w:t>
            </w:r>
          </w:p>
        </w:tc>
        <w:tc>
          <w:tcPr>
            <w:tcW w:w="13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9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硝基苯类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2.0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10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总锌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0.5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11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硫化物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1.0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12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总氰化物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0.5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色度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50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14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急性毒性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0.07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15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苯胺类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2.0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二氯甲烷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0.3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17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总铜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0.5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18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总有机碳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35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1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1"/>
        </w:rPr>
      </w:pPr>
      <w:r>
        <w:rPr>
          <w:rFonts w:ascii="Times New Roman" w:hAnsi="Times New Roman" w:eastAsia="宋体" w:cs="Times New Roman"/>
          <w:sz w:val="24"/>
          <w:szCs w:val="21"/>
        </w:rPr>
        <w:t>表三：厂界噪声信息      单位：dB（A）</w:t>
      </w:r>
    </w:p>
    <w:tbl>
      <w:tblPr>
        <w:tblStyle w:val="16"/>
        <w:tblW w:w="9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785"/>
        <w:gridCol w:w="2175"/>
        <w:gridCol w:w="1342"/>
        <w:gridCol w:w="156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污染物名称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监测点位</w:t>
            </w:r>
          </w:p>
        </w:tc>
        <w:tc>
          <w:tcPr>
            <w:tcW w:w="21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执行标准</w:t>
            </w: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昼间限值（dB）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夜间限值（dB）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机械噪声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东侧厂界外1米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《工业企业厂界环境噪声排放标准》（GB12348-2008）</w:t>
            </w: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60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50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南侧厂界外1米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70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55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西侧厂界外1米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60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50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北侧厂界外1米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60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50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达标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说明：排放浓度见附表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防治污染设施的建设和运行情况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1"/>
        </w:rPr>
      </w:pPr>
      <w:r>
        <w:rPr>
          <w:rFonts w:ascii="Times New Roman" w:hAnsi="Times New Roman" w:eastAsia="宋体" w:cs="Times New Roman"/>
          <w:sz w:val="24"/>
          <w:szCs w:val="21"/>
        </w:rPr>
        <w:t>1）公司建设有三套尾气处理系统，分别对车间生产废气和污水处理站废气进行收集和处理。设施运行良好。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1"/>
        </w:rPr>
      </w:pPr>
      <w:r>
        <w:rPr>
          <w:rFonts w:ascii="Times New Roman" w:hAnsi="Times New Roman" w:eastAsia="宋体" w:cs="Times New Roman"/>
          <w:sz w:val="24"/>
          <w:szCs w:val="21"/>
        </w:rPr>
        <w:t>2）公司建设有一座“水解酸化+厌氧+兼性氧化+好氧”污水处理站，处理能力为400吨/天。污水处理站运行良好，废水总排放口排放的污染物均达标排放。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1"/>
        </w:rPr>
      </w:pPr>
      <w:r>
        <w:rPr>
          <w:rFonts w:ascii="Times New Roman" w:hAnsi="Times New Roman" w:eastAsia="宋体" w:cs="Times New Roman"/>
          <w:sz w:val="24"/>
          <w:szCs w:val="21"/>
        </w:rPr>
        <w:t>3）我们对废水的COD、pH值等污染物因子，废气的VOCs、氮氧化物等污染物因子进行了自行监测，检测报告显示污染物排放指标合格。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建设项目环境影响评价及其他环境保护行政许可情况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建设项目环境影响评价：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湖北葛店人福药业有限责任公司从2000年建厂至今，共经过四次新建、扩建项目。每次项目建设前，都经过建设项目环境影响评价并取得环保部门批复。每次项目完成后，都经过环保部门的验收。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排污许可证：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、湖北葛店人福药业有限责任公司位于鄂州市葛店开发区聚贤路25号，公司成立于2000年2月26日，注册资金12800万元，环保总投资大约3000万元。成立环保管理机构：安环部，其中环保管理人员5人，建有环境管理制度，分别有污水处理制度、废气处理制度、危废管理制度、环保管理制度等；202</w:t>
      </w:r>
      <w:r>
        <w:rPr>
          <w:rFonts w:hint="eastAsia"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年2季度公司认真履行企业环境保护责任，自觉遵守环保政策法律法规，基本落实了市、区环保局下达的各项环境管理要求。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2、遵守法律法规情况：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   严格按照国家相关的法律、法规执行；严格按照《排污许可管理办法》执行。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突发环境事件应急预案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湖北葛店人福药业有限责任公司编制了《突发环境事件应急预案》，并在环保部门备案。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  <w:sectPr>
          <w:head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自行监测方案</w:t>
      </w:r>
    </w:p>
    <w:p>
      <w:pPr>
        <w:widowControl/>
        <w:spacing w:line="360" w:lineRule="auto"/>
        <w:jc w:val="center"/>
        <w:rPr>
          <w:rFonts w:ascii="Times New Roman" w:hAnsi="Times New Roman" w:cs="Times New Roman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</w:rPr>
        <w:sectPr>
          <w:head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drawing>
          <wp:inline distT="0" distB="0" distL="0" distR="0">
            <wp:extent cx="5274310" cy="66497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5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0" w:name="_Toc12465"/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w:t>一、公司基本情况</w:t>
      </w:r>
      <w:bookmarkEnd w:id="0"/>
    </w:p>
    <w:p>
      <w:pPr>
        <w:pStyle w:val="3"/>
        <w:rPr>
          <w:rFonts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bookmarkStart w:id="1" w:name="_Toc30313"/>
      <w:r>
        <w:rPr>
          <w:rFonts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（一）基本情况</w:t>
      </w:r>
      <w:bookmarkEnd w:id="1"/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湖北葛店人福药业有限责任公司成立于2000年，位于湖北省葛店经济技术开发区，地理坐标为：经度112 °54´0"；纬度28°12´0". 是一家专业从事甾体激素类原料药、生育调节类药物及抗肿瘤药物的研发、生产和销售的现代化医药企业。</w:t>
      </w:r>
    </w:p>
    <w:p>
      <w:pPr>
        <w:pStyle w:val="3"/>
        <w:rPr>
          <w:rFonts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bookmarkStart w:id="2" w:name="_Toc15989"/>
      <w:r>
        <w:rPr>
          <w:rFonts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（二）污染物治理及排放情况</w:t>
      </w:r>
      <w:bookmarkEnd w:id="2"/>
    </w:p>
    <w:p>
      <w:pPr>
        <w:spacing w:line="360" w:lineRule="auto"/>
        <w:ind w:firstLine="600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>1、废气治理及排放设施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公司废气主要来自生产工艺过程包括投料、浓缩、干燥等阶段用的有机溶剂挥发产生的有机废气，废气处理工艺如下所示：</w:t>
      </w:r>
    </w:p>
    <w:p>
      <w:pPr>
        <w:spacing w:line="360" w:lineRule="auto"/>
        <w:ind w:firstLine="480"/>
      </w:pPr>
      <w:r>
        <w:rPr>
          <w:sz w:val="24"/>
        </w:rPr>
        <w:t>（1）1、4车间废气处理流程图</w:t>
      </w:r>
    </w:p>
    <w:p>
      <w:pPr>
        <w:spacing w:line="360" w:lineRule="auto"/>
      </w:pPr>
      <w:r>
        <w:drawing>
          <wp:inline distT="0" distB="0" distL="0" distR="0">
            <wp:extent cx="5695950" cy="14287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（2）5车间废气处理流程图</w:t>
      </w:r>
    </w:p>
    <w:p>
      <w:pPr>
        <w:spacing w:line="360" w:lineRule="auto"/>
      </w:pPr>
      <w:r>
        <w:drawing>
          <wp:inline distT="0" distB="0" distL="0" distR="0">
            <wp:extent cx="5848350" cy="17049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（3）污水站废气处理流程图：</w:t>
      </w:r>
    </w:p>
    <w:p>
      <w:pPr>
        <w:spacing w:line="360" w:lineRule="auto"/>
      </w:pPr>
      <w:r>
        <w:drawing>
          <wp:inline distT="0" distB="0" distL="0" distR="0">
            <wp:extent cx="5724525" cy="8667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ind w:firstLine="600" w:firstLineChars="200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>废水治理及排放设施</w:t>
      </w:r>
    </w:p>
    <w:p>
      <w:pPr>
        <w:spacing w:line="360" w:lineRule="auto"/>
        <w:ind w:firstLine="480"/>
      </w:pPr>
      <w:r>
        <w:rPr>
          <w:sz w:val="24"/>
        </w:rPr>
        <w:t>公司废水主要包括生产废水和生活污水，其中生产废水主要为工艺有机废水、含盐废水、洗涤废水、纯水浓缩废水、冷却水、循环水等。将各类废水主要分为高浓废水及低浓废水分开收集，其处理流程如下图所示。</w:t>
      </w:r>
    </w:p>
    <w:p>
      <w:pPr>
        <w:spacing w:line="360" w:lineRule="auto"/>
      </w:pPr>
      <w:r>
        <w:drawing>
          <wp:inline distT="0" distB="0" distL="0" distR="0">
            <wp:extent cx="5486400" cy="31718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ind w:firstLine="600" w:firstLineChars="200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>噪声污染防止措施</w:t>
      </w:r>
    </w:p>
    <w:p>
      <w:pPr>
        <w:spacing w:line="360" w:lineRule="auto"/>
        <w:ind w:firstLine="480"/>
      </w:pPr>
      <w:r>
        <w:rPr>
          <w:sz w:val="24"/>
        </w:rPr>
        <w:t>选择低噪声设备，噪声级较高的设备上加装消声、隔声降噪装置，对泵类、风机基础采取减震措施，管道连接处采用柔性接头，锅炉风机安装在室内，风机、空压机入口处安装消声器，风管上设置补偿节来降低震动产生的噪声。车间与厂界之间设置绿化隔离带进行减少噪音污染。</w:t>
      </w:r>
    </w:p>
    <w:p>
      <w:pPr>
        <w:numPr>
          <w:ilvl w:val="0"/>
          <w:numId w:val="2"/>
        </w:numPr>
        <w:spacing w:line="360" w:lineRule="auto"/>
        <w:ind w:firstLine="600" w:firstLineChars="200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>固体废物</w:t>
      </w:r>
    </w:p>
    <w:p>
      <w:pPr>
        <w:spacing w:line="360" w:lineRule="auto"/>
        <w:ind w:firstLine="480"/>
      </w:pPr>
      <w:r>
        <w:rPr>
          <w:sz w:val="24"/>
        </w:rPr>
        <w:t>本公司产生的固体废物包括生活垃圾、一般固体废弃物及危废，生化垃圾交由环卫统一处理。一般固体废弃物主要包括废外包装物，交由环卫部门进行处理。所涉及的危废主要有氧化铝、活性炭、废活性炭、硅藻土、母液、实验室废液、氧化铁、污泥</w:t>
      </w:r>
      <w:r>
        <w:rPr>
          <w:rFonts w:hint="eastAsia"/>
          <w:sz w:val="24"/>
        </w:rPr>
        <w:t>、反应残余物、钯炭</w:t>
      </w:r>
      <w:r>
        <w:rPr>
          <w:sz w:val="24"/>
        </w:rPr>
        <w:t>。均交由有资质的第三方危废处理公司进行处理，无自行处理项目。</w:t>
      </w:r>
    </w:p>
    <w:p>
      <w:pPr>
        <w:pStyle w:val="2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3" w:name="_Toc5224"/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w:t>二、企业自行监测开展情况说明</w:t>
      </w:r>
      <w:bookmarkEnd w:id="3"/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根据基本情况及生产工艺、污染物产生及排放情况，参照HJ858.1-2017《排污许可证申请与核发技术规范 制药工业—原料药制造》、HJ881-2017《排污单位自行监测技术指南 提取类制药工业》等文件要求，制定了本自行监测计划。</w:t>
      </w:r>
    </w:p>
    <w:p>
      <w:pPr>
        <w:spacing w:line="360" w:lineRule="auto"/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自行监测手段采用在线监测和手工监测方式开展，手工监测方式委托有资质的第三方环境检测公司进行监测，具体内容见手工自行监测方案内容。</w:t>
      </w:r>
    </w:p>
    <w:p>
      <w:pPr>
        <w:pStyle w:val="2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4" w:name="_Toc23351"/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w:t>三、在线自行监测方案</w:t>
      </w:r>
      <w:bookmarkEnd w:id="4"/>
    </w:p>
    <w:p>
      <w:pPr>
        <w:pStyle w:val="28"/>
        <w:spacing w:line="360" w:lineRule="auto"/>
        <w:ind w:firstLine="480" w:firstLineChars="200"/>
        <w:rPr>
          <w:rFonts w:hint="default" w:ascii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根据HJ858.1-2017《排污许可证申请与核发技术规范 制药工业—原料药制造》中“自行监测”要求，污水处理站废水污染因子中流量、pH值、化学需氧量、氨氮分别安装在线监测设备，采取自动监测。</w:t>
      </w:r>
    </w:p>
    <w:p>
      <w:pPr>
        <w:pStyle w:val="2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5" w:name="_Toc29698"/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w:t>四、手工自行监测方案</w:t>
      </w:r>
      <w:bookmarkEnd w:id="5"/>
    </w:p>
    <w:p>
      <w:pPr>
        <w:pStyle w:val="3"/>
        <w:rPr>
          <w:rFonts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bookmarkStart w:id="6" w:name="_Toc19561"/>
      <w:r>
        <w:rPr>
          <w:rFonts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（一）废气监测方案</w:t>
      </w:r>
      <w:bookmarkEnd w:id="6"/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1、废气监测点位、监测项目、</w: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手工监测采样方法及个数、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监测频次</w:t>
      </w:r>
    </w:p>
    <w:p>
      <w:pPr>
        <w:spacing w:line="360" w:lineRule="auto"/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废气手工监测点位、监测项目、</w: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手工监测采样方法及个数、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监测频次见下表。</w:t>
      </w:r>
    </w:p>
    <w:p>
      <w:pPr>
        <w:spacing w:line="360" w:lineRule="auto"/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表1  废气污染源监测内容一览表</w:t>
      </w:r>
    </w:p>
    <w:tbl>
      <w:tblPr>
        <w:tblStyle w:val="15"/>
        <w:tblW w:w="10915" w:type="dxa"/>
        <w:tblInd w:w="-12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93"/>
        <w:gridCol w:w="850"/>
        <w:gridCol w:w="1559"/>
        <w:gridCol w:w="1134"/>
        <w:gridCol w:w="993"/>
        <w:gridCol w:w="1417"/>
        <w:gridCol w:w="1417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污染源类型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点位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监测频次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测试要求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b/>
                <w:color w:val="000000" w:themeColor="text1"/>
                <w:sz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手工监测采样方法及个数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浓度限值（mg\Nm³）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执行排放标准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有组织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废气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DA001排气筒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挥发性有机物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1次/月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记录工况、生产负荷等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985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《制药工业大气污染物排放标准》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（GB37823—2019）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苯系物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1次/年</w:t>
            </w: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甲醇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1次/年</w:t>
            </w: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氯化氢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1次/年</w:t>
            </w: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98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有组织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废气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DA002排气筒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挥发性有机物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1次/月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记录工况、生产负荷等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《制药工业大气污染物排放标准》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（GB37823—2019）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氯化氢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1次/年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甲醇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1次/年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198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有组织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废气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DA003排气筒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1次/年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记录工况、生产负荷等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《锅炉大气污染物排放标准》（GB13271-2014）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二氧化硫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林格曼黑度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 (无量纲)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氮氧化物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1次/月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98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有组织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废气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DA004排气筒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臭气浓度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1次/年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记录工况、生产负荷等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2000(无量纲)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《恶臭污染物排放标准》（GB14554-93）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非甲烷总烃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1次/月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《制药工业大气污染物排放标准》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（GB37823—2019）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1次/年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硫化氢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1次/年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8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无组织废气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厂界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挥发性有机物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1次/半年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记录工况、生产负荷等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《大气污染物综合排放标准》（GB169297-1996）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甲醇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1次/半年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甲苯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1次/半年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198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臭气浓度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1次/半年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20(无量纲)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《恶臭污染物排放标准》（GB14554-93）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硫化氢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1次/半年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widowControl/>
              <w:snapToGrid w:val="0"/>
              <w:jc w:val="center"/>
              <w:rPr>
                <w:kern w:val="0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0.06</w:t>
            </w:r>
          </w:p>
        </w:tc>
        <w:tc>
          <w:tcPr>
            <w:tcW w:w="198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</w:tbl>
    <w:p>
      <w:pPr>
        <w:pStyle w:val="28"/>
        <w:spacing w:line="360" w:lineRule="auto"/>
        <w:rPr>
          <w:rFonts w:hint="default" w:ascii="Times New Roman" w:eastAsiaTheme="minorEastAsia"/>
        </w:rPr>
      </w:pP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2、监测点位示意图</w:t>
      </w: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有组织废气和无组织废气监测点位示意图详见监测点位分布图。</w:t>
      </w: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3、手工监测采样方法、样品保存方法、测定分析方法</w:t>
      </w:r>
    </w:p>
    <w:p>
      <w:pPr>
        <w:spacing w:line="360" w:lineRule="auto"/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废气污染物手工监测采样方法、样品保存方法、测定分析方法见下表。</w:t>
      </w:r>
    </w:p>
    <w:p>
      <w:pPr>
        <w:spacing w:line="360" w:lineRule="auto"/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表2  废气污染物</w:t>
      </w:r>
      <w:r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监测采样方法、样品保存方法、测定分析方法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一览表</w:t>
      </w:r>
    </w:p>
    <w:tbl>
      <w:tblPr>
        <w:tblStyle w:val="16"/>
        <w:tblW w:w="5224" w:type="pct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064"/>
        <w:gridCol w:w="2490"/>
        <w:gridCol w:w="2098"/>
        <w:gridCol w:w="1757"/>
        <w:gridCol w:w="7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监测项目</w:t>
            </w:r>
          </w:p>
        </w:tc>
        <w:tc>
          <w:tcPr>
            <w:tcW w:w="1397" w:type="pct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手工监测采样方法依据</w:t>
            </w: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  <w:szCs w:val="13"/>
                <w:lang w:val="zh-CN"/>
              </w:rPr>
              <w:t>样品保存方式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手工测定分析方法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挥发性有机物；</w:t>
            </w:r>
          </w:p>
        </w:tc>
        <w:tc>
          <w:tcPr>
            <w:tcW w:w="1397" w:type="pct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有组织废气手工采样方法参照GB/T 16157-1996《固定污染源排气中颗粒物测定与气态污染物采样方法》和HJ/T 397-2007《固定源废气监测技术规范》执行</w:t>
            </w: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样品采集完成后，立即用密封帽将采样管两端密封，</w:t>
            </w:r>
            <w:r>
              <w:rPr>
                <w:color w:val="000000"/>
                <w:sz w:val="18"/>
                <w:szCs w:val="13"/>
              </w:rPr>
              <w:t>4℃避光保存，7日内分析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固定污染源废气 挥发性有机物的测定 固定相吸附-热脱附/气相色谱-质谱法（HJ 734-2014）；</w:t>
            </w:r>
          </w:p>
        </w:tc>
        <w:tc>
          <w:tcPr>
            <w:tcW w:w="437" w:type="pct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有组织废气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05" w:type="pct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非甲烷总烃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/>
                <w:sz w:val="18"/>
                <w:szCs w:val="18"/>
              </w:rPr>
              <w:t>样品常温避光保存，采样后尽快完成分析。玻璃注射器保存的样品，放置时间不超过8h;气袋保存的样品，放置时间不超过48 h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固定污染源废气总烃、甲烷和非甲烷总烃的测定 气相色谱法 HJ 38-2017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05" w:type="pct"/>
            <w:vAlign w:val="center"/>
          </w:tcPr>
          <w:p>
            <w:pPr>
              <w:jc w:val="center"/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甲醇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采集样品后应尽快分析。如不能及时分析，可于冰箱3~5℃冷藏，一星期内分析完毕。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变色酸比色法《空气和废气监测分析方法》（第四版增补版）国家环境保护总局（2017年）6.1.6.2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氯化氢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样品采集后用连续管密封吸收瓶中，于4℃以下冷藏保存，48h完成分析测定。如不能及时分析，应将样品转移至聚乙烯瓶中，于4℃以下冷藏可保存7d。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环境空气和废气 氯化氢的测定 离子色谱法HJ 549-2016代替HJ 549-2009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苯系物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吸附采样管采样后，立即用密封帽将采样管两端密封，4℃避光保存，7日内分析。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固定污染源废气 挥发性有机物的测定 固相吸附-热脱附\气相色谱-质谱法HJ 734-2014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样品应及时保存到密封袋中，避免污染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测定重量法（HJ836—2017）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二氧化硫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/>
                <w:sz w:val="18"/>
                <w:szCs w:val="13"/>
                <w:lang w:val="zh-CN"/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仪器直接测量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固定污染源排气中二氧化硫的测定 定电位电解法 HJ 57-2017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氮氧化物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/>
                <w:sz w:val="18"/>
                <w:szCs w:val="13"/>
                <w:lang w:val="zh-CN"/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仪器直接测量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固定污染源废气 氮氧化物的测定 定电位电解法 HJ 693-2014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林格曼黑度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/>
                <w:sz w:val="18"/>
                <w:szCs w:val="13"/>
                <w:lang w:val="zh-CN"/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现场观察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固定污染源排放 烟气黑度的测定 林格曼烟气黑度的测定 HJ/T 398-2007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臭气浓度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样品采集完成后，盖好瓶塞，避光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空气质量 恶臭的测定 三点比较式臭袋法 GB T 14675-1993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97" w:type="pc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氨（氨气）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采样后应尽快分析，以防止吸收空气中的氨。不能立即分析，2~5℃可保存7d。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空气和废气 氨的测定 纳氏试剂分光光度法 HJ 533-2009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97" w:type="pc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硫化氢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采样完成后现场加显色剂，避光</w:t>
            </w:r>
          </w:p>
        </w:tc>
        <w:tc>
          <w:tcPr>
            <w:tcW w:w="986" w:type="pct"/>
            <w:vAlign w:val="center"/>
          </w:tcPr>
          <w:p>
            <w:r>
              <w:rPr>
                <w:sz w:val="18"/>
                <w:szCs w:val="13"/>
              </w:rPr>
              <w:t>硫化氢亚甲蓝分光光度法（B）《空气和废 气监测分析方法》（第四版增补版）国家环 境保护总局（2003年）5.4.10.3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臭气浓度</w:t>
            </w:r>
          </w:p>
        </w:tc>
        <w:tc>
          <w:tcPr>
            <w:tcW w:w="1397" w:type="pct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无组织排放采样方法参照HJ/T 55 -2000《大气污染物无组织排放监测技术导则》执行</w:t>
            </w: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样品采集完成后，盖好瓶塞，避光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空气质量 恶臭的测定 三点比较式臭袋法 GB/T 14675-1993</w:t>
            </w:r>
          </w:p>
        </w:tc>
        <w:tc>
          <w:tcPr>
            <w:tcW w:w="437" w:type="pct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无组织废气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甲醇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/>
                <w:sz w:val="18"/>
                <w:szCs w:val="18"/>
              </w:rPr>
              <w:t>采集样品后应尽快分析。如不能及时分析，可于冰箱3~5℃冷藏，一星期内分析完毕。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变色酸比色法《空气和废气监测分析方法》（第四版增补版）国家环境保护总局（2017年）6.1.6.2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甲苯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避光密闭保存，室温下8h内测定。否则放入密闭容器，保存于-20℃冰箱中，保存期限为1天。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环境空气 挥发性有机物的测定 吸附管采样-热脱附/气相色谱-质谱法 HJ 644-2013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硫化氢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采样完成后现场加显色剂，避光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8"/>
                <w:szCs w:val="18"/>
              </w:rPr>
              <w:t>硫化氢亚甲蓝分光光度法</w:t>
            </w:r>
            <w:r>
              <w:rPr>
                <w:color w:val="000000"/>
                <w:sz w:val="18"/>
                <w:szCs w:val="18"/>
                <w:lang w:bidi="en-US"/>
              </w:rPr>
              <w:t>（B）</w:t>
            </w:r>
            <w:r>
              <w:rPr>
                <w:color w:val="000000"/>
                <w:sz w:val="18"/>
                <w:szCs w:val="18"/>
              </w:rPr>
              <w:t>《空气和废 气监测分析方法》（第四版增补版）国家环 境保护总局（2003年）</w:t>
            </w:r>
            <w:r>
              <w:rPr>
                <w:color w:val="000000"/>
                <w:sz w:val="18"/>
                <w:szCs w:val="18"/>
                <w:lang w:bidi="en-US"/>
              </w:rPr>
              <w:t>3.11.2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挥发性有机物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样品采集完成后，立即用密封帽将采样管两端密封，</w:t>
            </w:r>
            <w:r>
              <w:rPr>
                <w:color w:val="000000"/>
                <w:sz w:val="18"/>
                <w:szCs w:val="13"/>
              </w:rPr>
              <w:t>4℃避光保存，7日内分析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固定污染源废气 挥发性有机物的测定 固相吸附-热脱附\气相色谱-质谱法HJ 734-2014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4、监测结果评价标准</w:t>
      </w:r>
    </w:p>
    <w:p>
      <w:pPr>
        <w:spacing w:line="360" w:lineRule="auto"/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有组织废气污染物排放执行《制药工业大气污染物排放标准》（GB37823—2019）中“表2 大气污染物特别排放限值”，臭气浓度执行《恶臭污染物排放标准》（GB 14554-93）；无组织废气污染物排放（氯气、氯化氢）执行《制药工业大气污染物排放标准》（GB37823—2019）中“表3 企业边界大气污染物浓度限值”，臭气浓度执行《恶臭污染物排放标准》（GB 14554-93），非甲烷总烃执行《大气污染物综合排放标准》（GB16297-1996）“无组织排放监控浓度限值”要求；详见下表。</w:t>
      </w:r>
    </w:p>
    <w:p>
      <w:pPr>
        <w:spacing w:line="360" w:lineRule="auto"/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表3  废气污染物排放执行标准一览表</w:t>
      </w:r>
    </w:p>
    <w:tbl>
      <w:tblPr>
        <w:tblStyle w:val="16"/>
        <w:tblW w:w="9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50"/>
        <w:gridCol w:w="1560"/>
        <w:gridCol w:w="1857"/>
        <w:gridCol w:w="1306"/>
        <w:gridCol w:w="1189"/>
        <w:gridCol w:w="24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污染源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污染物名称</w:t>
            </w:r>
          </w:p>
        </w:tc>
        <w:tc>
          <w:tcPr>
            <w:tcW w:w="1857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执行标准名称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执行标准限值</w:t>
            </w:r>
          </w:p>
        </w:tc>
        <w:tc>
          <w:tcPr>
            <w:tcW w:w="2416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确定依据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许可排放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浓度（mg/m</w:t>
            </w:r>
            <w:r>
              <w:rPr>
                <w:color w:val="000000" w:themeColor="text1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许可排放速率（kg/h）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有组织废气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挥发性有机物</w:t>
            </w:r>
          </w:p>
        </w:tc>
        <w:tc>
          <w:tcPr>
            <w:tcW w:w="1857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《制药工业大气污染物排放标准》（GB37823—2019）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所在区域：湖北省鄂州市；环境空气二类区。表2 大气污染物特别排放限值。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非甲烷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总烃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（污水站）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氯化氢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苯系物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甲醇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5.1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氨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硫化氢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臭气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浓度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《恶臭污染物排放标准》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（GB 14554-93）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（无量纲）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林格曼黑度</w:t>
            </w:r>
          </w:p>
        </w:tc>
        <w:tc>
          <w:tcPr>
            <w:tcW w:w="1857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《锅炉大气污染物排放标准》（GB13271-2014）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kern w:val="0"/>
                <w:sz w:val="18"/>
                <w:szCs w:val="18"/>
              </w:rPr>
              <w:t>1 (无量纲)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二氧化硫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氮氧化物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厂界无组织废气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挥发性有机物</w:t>
            </w:r>
          </w:p>
        </w:tc>
        <w:tc>
          <w:tcPr>
            <w:tcW w:w="1857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《大气污染物综合排放标准》（GB16297-1996）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所在区域：湖北省鄂州市；环境空气二类区。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甲醇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89" w:type="dxa"/>
          </w:tcPr>
          <w:p>
            <w:pPr>
              <w:ind w:firstLine="42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甲苯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1189" w:type="dxa"/>
          </w:tcPr>
          <w:p>
            <w:pPr>
              <w:ind w:firstLine="42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臭气浓度</w:t>
            </w:r>
          </w:p>
        </w:tc>
        <w:tc>
          <w:tcPr>
            <w:tcW w:w="1857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《恶臭污染物排放标准》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（GB 14554-93）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20（无量纲）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硫化氢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0.06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rPr>
          <w:rFonts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bookmarkStart w:id="7" w:name="_Toc23437"/>
      <w:bookmarkStart w:id="8" w:name="_Toc39045339"/>
      <w:r>
        <w:rPr>
          <w:rFonts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（二）废水监测方案</w:t>
      </w:r>
      <w:bookmarkEnd w:id="7"/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1、废水手工监测点位、监测项目、</w: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手工监测采样方法及个数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及监测频次见下表。（废水中pH值、化学需氧量和氨氮采用在线自动监测）</w:t>
      </w:r>
    </w:p>
    <w:p>
      <w:pPr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表4  废水污染源监测内容一览表</w:t>
      </w:r>
    </w:p>
    <w:tbl>
      <w:tblPr>
        <w:tblStyle w:val="1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"/>
        <w:gridCol w:w="636"/>
        <w:gridCol w:w="800"/>
        <w:gridCol w:w="798"/>
        <w:gridCol w:w="884"/>
        <w:gridCol w:w="1470"/>
        <w:gridCol w:w="1957"/>
        <w:gridCol w:w="1163"/>
        <w:gridCol w:w="13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36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污染源类别</w:t>
            </w:r>
          </w:p>
        </w:tc>
        <w:tc>
          <w:tcPr>
            <w:tcW w:w="80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排放口编号</w:t>
            </w:r>
          </w:p>
        </w:tc>
        <w:tc>
          <w:tcPr>
            <w:tcW w:w="798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监测点位</w:t>
            </w:r>
          </w:p>
        </w:tc>
        <w:tc>
          <w:tcPr>
            <w:tcW w:w="884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监测内容</w:t>
            </w: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监测指标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手工监测采样方法及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个数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手工监测频次</w:t>
            </w:r>
          </w:p>
        </w:tc>
        <w:tc>
          <w:tcPr>
            <w:tcW w:w="1339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6" w:type="dxa"/>
            <w:vMerge w:val="restar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生产废水、生活污水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DW001</w:t>
            </w:r>
          </w:p>
        </w:tc>
        <w:tc>
          <w:tcPr>
            <w:tcW w:w="798" w:type="dxa"/>
            <w:vMerge w:val="restart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</w:rPr>
              <w:t>厂区污水总排放口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流量</w:t>
            </w: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化学需氧量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4次/日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pH值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4次/日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氨氮</w:t>
            </w:r>
            <w:r>
              <w:rPr>
                <w:rFonts w:ascii="Times New Roman" w:hAnsi="Times New Roman" w:eastAsiaTheme="minorEastAsia"/>
                <w:color w:val="333333"/>
                <w:sz w:val="18"/>
                <w:szCs w:val="18"/>
              </w:rPr>
              <w:t>（NH</w:t>
            </w:r>
            <w:r>
              <w:rPr>
                <w:rFonts w:ascii="Times New Roman" w:hAnsi="Times New Roman" w:eastAsiaTheme="minorEastAsia"/>
                <w:color w:val="333333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eastAsiaTheme="minorEastAsia"/>
                <w:color w:val="333333"/>
                <w:sz w:val="18"/>
                <w:szCs w:val="18"/>
              </w:rPr>
              <w:t>-N）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4次/日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色度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悬浮物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急性毒性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硝基苯类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总锌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硫化物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1次/半年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五日生化需氧量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挥发酚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总氰化物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总有机碳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苯胺类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二氯甲烷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总铜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总氮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1次/月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总磷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1次/月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36" w:type="dxa"/>
            <w:vMerge w:val="restar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雨水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DW002</w:t>
            </w:r>
          </w:p>
        </w:tc>
        <w:tc>
          <w:tcPr>
            <w:tcW w:w="798" w:type="dxa"/>
            <w:vMerge w:val="restart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雨水排放口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COD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1次/雨天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pH值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1次/雨天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氨氮</w:t>
            </w: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NH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18"/>
                <w:szCs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-N</w:t>
            </w: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1次/雨天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2、监测点位示意图</w:t>
      </w: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有废水监测点位示意图详见监测点位分布图。</w:t>
      </w: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3、手工监测采样方法、样品保存方法、测定分析方法</w:t>
      </w: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废水污染物手工监测采样方法、样品保存方法、测定分析方法见下表。</w:t>
      </w:r>
    </w:p>
    <w:p>
      <w:pPr>
        <w:spacing w:line="360" w:lineRule="auto"/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表5  废水污染物</w:t>
      </w:r>
      <w:r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采样方法、样品保存方法、测定分析方法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一览表</w:t>
      </w:r>
    </w:p>
    <w:tbl>
      <w:tblPr>
        <w:tblStyle w:val="16"/>
        <w:tblW w:w="946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915"/>
        <w:gridCol w:w="1470"/>
        <w:gridCol w:w="2745"/>
        <w:gridCol w:w="2475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监测项目</w:t>
            </w:r>
          </w:p>
        </w:tc>
        <w:tc>
          <w:tcPr>
            <w:tcW w:w="1470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</w:rPr>
              <w:t>手工监测采样方法依据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样品保存方法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手工测定分析方法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色度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shd w:val="clear" w:color="auto" w:fill="FFFFFF"/>
              </w:rPr>
              <w:t>污水监测技术规范HJ91.1-2019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/>
                <w:sz w:val="18"/>
                <w:szCs w:val="18"/>
              </w:rPr>
              <w:t>样品保存在玻璃瓶中，密封，存于暗处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水质 色度的测定GB 11903-89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悬浮物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/>
                <w:sz w:val="18"/>
                <w:szCs w:val="18"/>
              </w:rPr>
              <w:t>保存在4</w:t>
            </w:r>
            <w:r>
              <w:rPr>
                <w:color w:val="000000"/>
                <w:sz w:val="18"/>
                <w:szCs w:val="18"/>
              </w:rPr>
              <w:t>℃冷藏冰箱中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水质 悬浮物的测定 重量法 GB 11901-1989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急性毒性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/>
                <w:sz w:val="18"/>
                <w:szCs w:val="18"/>
              </w:rPr>
              <w:t>样品保存在带有聚四氟乙烯衬垫的玻璃瓶中，在2-5</w:t>
            </w:r>
            <w:r>
              <w:rPr>
                <w:color w:val="000000"/>
                <w:sz w:val="18"/>
                <w:szCs w:val="18"/>
              </w:rPr>
              <w:t>℃下保存样品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水质 急性毒性的测定 发光细菌法 GB/T 15441-1995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五日生化需氧量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/>
                <w:sz w:val="18"/>
                <w:szCs w:val="18"/>
              </w:rPr>
              <w:t>将样品采集棕色玻璃瓶中，密封，在0-4</w:t>
            </w:r>
            <w:r>
              <w:rPr>
                <w:color w:val="000000"/>
                <w:sz w:val="18"/>
                <w:szCs w:val="18"/>
              </w:rPr>
              <w:t>℃的暗处运输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水质 五日生化需氧量（BOD5）的测定 稀释与接种法 HJ505-2009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总有机碳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/>
                <w:sz w:val="18"/>
                <w:szCs w:val="18"/>
              </w:rPr>
              <w:t>将样品采集在棕色玻璃瓶中，加入硫酸，将水样酸化至pH≤2，在4</w:t>
            </w:r>
            <w:r>
              <w:rPr>
                <w:color w:val="000000"/>
                <w:sz w:val="18"/>
                <w:szCs w:val="18"/>
              </w:rPr>
              <w:t>℃条件下保存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水质 总有机碳的测定 燃烧氧化—非分散红外吸收法 HJ 501-2009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总铜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采样后立即加入硝酸，使样品pH为1~2，保存时间不超过14d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铜、锌、铅、镉的测定 原子吸收分光光度法 GB  7475-1987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二氯甲烷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样品采集后，应立即加入适量盐酸溶液，使样品pH≤2，拧紧瓶塞，贴上标签，立即放入冷藏箱中于4℃以下冷藏运输。样品运回实验室后，应于4℃以下冷藏，避光和密封保存，14d内完成分析测定。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挥发性有机物的测定 顶空/气相色谱-质谱法 HJ 810-2016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苯胺类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取样后不能及时进行测定，需置4℃下保存，不得超过2周。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苯胺类化合物的测定 N-乙二胺偶氮分光光度法  GB\T 11889-1989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硝基苯类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若水样不能在24h内测定，需加入浓硫酸调节pH≤3。样品必须在7d内萃取，萃取液4℃下避光保存，应在30d内进行分析。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硝基苯类化合物的测定 气相色谱法 HJ 592-2010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总氰化物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采来的样品应及时进行测定。如果不能及时测定样品，必须将样品4℃以下冷藏，并在采样后24h内分析样品。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氰化物的测定 异烟酸-吡唑啉酮分光光度法 HJ/T 484-2009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硫化物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现场采集并固定的水样应贮存在棕色瓶内，保存时间为一周。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硫化物的测定 亚甲基蓝分光光度法 GB\T 16489-1996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总锌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采样后立即加入硝酸，使样品pH为1~2，保存时间不超过14d。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/>
                <w:sz w:val="18"/>
                <w:szCs w:val="18"/>
              </w:rPr>
              <w:t>铜、锌、铅、镉的测定 原子吸收分光光度法 GB  7475-1987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挥发酚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采集后的样品应在4℃下冷藏，24h内进行测定。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/>
                <w:sz w:val="18"/>
                <w:szCs w:val="18"/>
              </w:rPr>
              <w:t>挥发酚的测定 4-氨基安替比林分光光度法 HJ\T 503-2009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总氮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/>
                <w:sz w:val="18"/>
                <w:szCs w:val="18"/>
              </w:rPr>
              <w:t>样品采集完成后，加入氢氧化钠或硫酸调节pH值1-2。在常温</w:t>
            </w:r>
            <w:r>
              <w:rPr>
                <w:color w:val="000000"/>
                <w:sz w:val="18"/>
                <w:szCs w:val="18"/>
              </w:rPr>
              <w:t>保存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水质 总氮的测定 碱性过硫酸钾消解紫外分光光度法HJ636-2012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总磷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/>
                <w:sz w:val="18"/>
                <w:szCs w:val="18"/>
              </w:rPr>
              <w:t>样品采集完成后，加入氢氧化钠或硫酸调节pH值1-2。在常温</w:t>
            </w:r>
            <w:r>
              <w:rPr>
                <w:color w:val="000000"/>
                <w:sz w:val="18"/>
                <w:szCs w:val="18"/>
              </w:rPr>
              <w:t>保存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水质 总磷的测定 钼酸铵分光光度法 GB 11893-1989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pH值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/>
                <w:sz w:val="18"/>
                <w:szCs w:val="18"/>
              </w:rPr>
              <w:t>现场直接测定或者采样后把样品保持在0-4</w:t>
            </w:r>
            <w:r>
              <w:rPr>
                <w:color w:val="000000"/>
                <w:sz w:val="18"/>
                <w:szCs w:val="18"/>
              </w:rPr>
              <w:t>℃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</w:rPr>
              <w:t>水质 pH 值的测定 电极法 HJ 1147-2020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氨氮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/>
                <w:sz w:val="18"/>
                <w:szCs w:val="18"/>
              </w:rPr>
              <w:t>样品采集完成后，加入硫酸调节pH值小于2。在2</w:t>
            </w:r>
            <w:r>
              <w:rPr>
                <w:color w:val="000000"/>
                <w:sz w:val="18"/>
                <w:szCs w:val="18"/>
              </w:rPr>
              <w:t>℃</w:t>
            </w:r>
            <w:r>
              <w:rPr>
                <w:bCs/>
                <w:color w:val="000000"/>
                <w:sz w:val="18"/>
                <w:szCs w:val="18"/>
              </w:rPr>
              <w:t>-5</w:t>
            </w:r>
            <w:r>
              <w:rPr>
                <w:color w:val="000000"/>
                <w:sz w:val="18"/>
                <w:szCs w:val="18"/>
              </w:rPr>
              <w:t>℃保存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水质 氨氮的测定 水杨酸分光光度法 HJ 536-2009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化学需氧量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/>
                <w:sz w:val="18"/>
                <w:szCs w:val="18"/>
              </w:rPr>
              <w:t>样品采集完成后，加入硫酸调节pH值小于2。在0</w:t>
            </w:r>
            <w:r>
              <w:rPr>
                <w:color w:val="000000"/>
                <w:sz w:val="18"/>
                <w:szCs w:val="18"/>
              </w:rPr>
              <w:t>℃</w:t>
            </w:r>
            <w:r>
              <w:rPr>
                <w:bCs/>
                <w:color w:val="000000"/>
                <w:sz w:val="18"/>
                <w:szCs w:val="18"/>
              </w:rPr>
              <w:t>-4</w:t>
            </w:r>
            <w:r>
              <w:rPr>
                <w:color w:val="000000"/>
                <w:sz w:val="18"/>
                <w:szCs w:val="18"/>
              </w:rPr>
              <w:t>℃保存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水质 化学需氧量的测定 重铬酸盐法HJ 828-2017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>
      <w:pPr>
        <w:pStyle w:val="28"/>
        <w:spacing w:line="360" w:lineRule="auto"/>
        <w:rPr>
          <w:rFonts w:hint="default"/>
        </w:rPr>
      </w:pP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4、监测结果评价标准</w:t>
      </w: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厂区污水总排放口的废水中各污染物执行《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化学合成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类制药工业水污染物排放标准 》（GB 2190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-2008）和污水处理厂废水接收协议标准，详见下表。</w:t>
      </w:r>
    </w:p>
    <w:p>
      <w:pPr>
        <w:spacing w:line="360" w:lineRule="auto"/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表6  废水污染物排放标准</w:t>
      </w:r>
    </w:p>
    <w:tbl>
      <w:tblPr>
        <w:tblStyle w:val="15"/>
        <w:tblW w:w="95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418"/>
        <w:gridCol w:w="1276"/>
        <w:gridCol w:w="1559"/>
        <w:gridCol w:w="34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8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ind w:firstLine="36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监测项目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标准限值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排水协议要求</w:t>
            </w:r>
          </w:p>
        </w:tc>
        <w:tc>
          <w:tcPr>
            <w:tcW w:w="34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执行标准名称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色度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《化学合成类制药工业水污染排放标准》（GB21904-2008）和污水处理厂废水接收协议标准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悬浮物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急性毒性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五日生化需氧量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总有机碳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总铜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二氯甲烷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苯胺类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硝基苯类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总氰化物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硫化物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挥发酚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pH值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无量纲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6-9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6-9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氨氮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化学需氧量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28"/>
        <w:spacing w:line="360" w:lineRule="auto"/>
        <w:rPr>
          <w:rFonts w:hint="default" w:ascii="Times New Roman" w:eastAsiaTheme="minorEastAsia"/>
        </w:rPr>
      </w:pPr>
    </w:p>
    <w:p>
      <w:pPr>
        <w:pStyle w:val="3"/>
        <w:rPr>
          <w:rFonts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bookmarkStart w:id="9" w:name="_Toc39045340"/>
      <w:bookmarkStart w:id="10" w:name="_Toc8973"/>
      <w:r>
        <w:rPr>
          <w:rFonts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（三）厂界环境噪声监测</w:t>
      </w:r>
      <w:bookmarkEnd w:id="9"/>
      <w:bookmarkEnd w:id="10"/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1、厂界噪声监测内容</w:t>
      </w: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厂界噪声监测内容见下表。</w:t>
      </w:r>
    </w:p>
    <w:p>
      <w:pPr>
        <w:spacing w:line="360" w:lineRule="auto"/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表7  厂界噪声监测内容一览表</w:t>
      </w:r>
    </w:p>
    <w:tbl>
      <w:tblPr>
        <w:tblStyle w:val="1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1032"/>
        <w:gridCol w:w="1095"/>
        <w:gridCol w:w="2554"/>
        <w:gridCol w:w="14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监测点位布设</w:t>
            </w:r>
          </w:p>
        </w:tc>
        <w:tc>
          <w:tcPr>
            <w:tcW w:w="605" w:type="pc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监测项目</w:t>
            </w:r>
          </w:p>
        </w:tc>
        <w:tc>
          <w:tcPr>
            <w:tcW w:w="642" w:type="pc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监测频次</w:t>
            </w:r>
          </w:p>
        </w:tc>
        <w:tc>
          <w:tcPr>
            <w:tcW w:w="1497" w:type="pc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监测方法及依据</w:t>
            </w:r>
          </w:p>
        </w:tc>
        <w:tc>
          <w:tcPr>
            <w:tcW w:w="861" w:type="pc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在东、南、西、北厂界外1m处各布设1个监测点位</w:t>
            </w:r>
          </w:p>
        </w:tc>
        <w:tc>
          <w:tcPr>
            <w:tcW w:w="605" w:type="pc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Leq(A)</w:t>
            </w:r>
          </w:p>
        </w:tc>
        <w:tc>
          <w:tcPr>
            <w:tcW w:w="642" w:type="pc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每季一次</w:t>
            </w:r>
          </w:p>
        </w:tc>
        <w:tc>
          <w:tcPr>
            <w:tcW w:w="1497" w:type="pc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《工业企业厂界环境噪声排放标准》（GB12348-2008）</w:t>
            </w:r>
          </w:p>
        </w:tc>
        <w:tc>
          <w:tcPr>
            <w:tcW w:w="861" w:type="pc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2、监测点位示意图</w:t>
      </w: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在厂界四周东、南、西、北厂界外1m处各布设1个噪声监测点位，噪声监测点位详见监测点位分布图。</w:t>
      </w: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3、厂界噪声评价标准</w:t>
      </w:r>
    </w:p>
    <w:p>
      <w:pPr>
        <w:spacing w:line="360" w:lineRule="auto"/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厂界噪声执行《工业企业厂界环境噪声排放标准》（GB12348-2008）2类标准，厂界噪声排放限值为：昼间60dB(A)、夜间50dB(A)；主干道一侧执行4类标准昼间：70dB（A）夜间：55dB（A）。</w:t>
      </w:r>
    </w:p>
    <w:bookmarkEnd w:id="8"/>
    <w:p>
      <w:pPr>
        <w:pStyle w:val="2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11" w:name="_Toc24356"/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w:t>五、手工监测质量保证与质量控制要求</w:t>
      </w:r>
      <w:bookmarkEnd w:id="11"/>
    </w:p>
    <w:p>
      <w:pPr>
        <w:spacing w:line="360" w:lineRule="auto"/>
        <w:ind w:firstLine="480"/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由于不具备手工自行监测能力，因此将委托有资质的第三方环境检（监）测机构代为开展手工自行监测，每次开展手工自行监测前应对第三方环境检（监）测机构的资质进行确认。</w:t>
      </w:r>
    </w:p>
    <w:p>
      <w:pPr>
        <w:spacing w:line="360" w:lineRule="auto"/>
        <w:ind w:firstLine="480"/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要求委托的第三方环境检测机构必须严格按照HJ/T373-2007《固定污染源监测质量保证与质量控制技术规范（试行）》、HJ 630-2011《环境监测质量管理技术导则》、HJ819-2017《排污单位自行监测技术指南 总则》等技术规范要求进行监测质量控制，并在监测活动中必须采取以下质量保证与质量控制措施：</w:t>
      </w:r>
    </w:p>
    <w:p>
      <w:pPr>
        <w:pStyle w:val="46"/>
        <w:numPr>
          <w:ilvl w:val="0"/>
          <w:numId w:val="3"/>
        </w:numPr>
        <w:ind w:left="0" w:firstLine="480"/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监测人员要求：所有监测人员（包括采样人员、实验室分析人员等）均必须经培训合格，持证上岗。</w:t>
      </w:r>
    </w:p>
    <w:p>
      <w:pPr>
        <w:pStyle w:val="46"/>
        <w:numPr>
          <w:ilvl w:val="0"/>
          <w:numId w:val="3"/>
        </w:numPr>
        <w:ind w:left="0" w:firstLine="480"/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监测分析方法要求：首先采用国家标准方法，在没有国标方法时，可采用行业标准方法或国家生态环境部推荐方法（尽可能与监督性监测方法一致）。</w:t>
      </w:r>
    </w:p>
    <w:p>
      <w:pPr>
        <w:pStyle w:val="46"/>
        <w:numPr>
          <w:ilvl w:val="0"/>
          <w:numId w:val="3"/>
        </w:numPr>
        <w:ind w:left="0" w:firstLine="480"/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监测仪器设备要求：所有监测仪器、计量仪器均经过质检部门检定合格并在有效期内使用。</w:t>
      </w:r>
    </w:p>
    <w:p>
      <w:pPr>
        <w:pStyle w:val="46"/>
        <w:numPr>
          <w:ilvl w:val="0"/>
          <w:numId w:val="3"/>
        </w:numPr>
        <w:ind w:left="0" w:firstLine="480"/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废气监测采样要求：有组织排放源监测技术要求执行《固定污染源排气中颗粒物测定与气态污染物采样方法》(GB16157-1996)、《固定源废气监测技术规范》(HJ/T 397-2007)、《固定污染源监测质量保证与质量控制技术规范(试行)》(HJ/373-2007)。无组织排放源监测技术要求按照《大气污染物无组织排放监测技术导则》(HJ/T55-2000)、《空气和废气监测质量保证手册》等进行。采样仪器逐台进行气密性检查、流量校准。</w:t>
      </w:r>
    </w:p>
    <w:p>
      <w:pPr>
        <w:pStyle w:val="46"/>
        <w:numPr>
          <w:ilvl w:val="0"/>
          <w:numId w:val="3"/>
        </w:numPr>
        <w:ind w:left="0" w:firstLine="480"/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实验分析要求：实验室各种计量仪器按规定进行定期检定，需要控制温度、湿度条件的仪器配备相应设备，并进行有效测量。分析人员接样后在样品的保存期限内进行分析，做好原始记录，并进行数据处理和有效核准。未检出样品给出实验室使用分析方法的最低检出浓度。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（6）采样样品同时采集每批次不得少于样品总数的10%平行样品，现场采样监测严格按照采样技术规范执行，采样过程要及时填写采样记录，结束后及时对采集好的样品进行密封、标识、保存。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（7）样品运输过程中应注意避免样品的破损、污染、变质，并及时将样品移交实验室分析。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（8）对于样品保存有效期短的项目，如pH值、溶解氧等应现场监测。对需要加保护剂保存的项目样品，应按照相关标准规范要求添加保护剂，对采样有特殊要求的监测项目应按照标准要求单独采样。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（9）现场采样同时安排工作质量监督员对采样工作进行现场监督。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（10）使用实验室通过计量认证的检测标准，选择分析灵敏度符合监测项目相关要求的分析方法。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（11）过程空白（如果有时）、试剂空白要求每批样品做一次。使用原子吸收分光光度计一类仪器测试时，每测试20个样品做一次试剂空白，以消除仪器信号波动对测试结果的影响。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（12）质控样品要求每制备一批样品做一次（平行测定）。一般使用有证标准样品作为质控样品，通过质控样品结果可判断检测样品结果的准确度，对同一项目的质控样品测试结果进行统计可供数据分析使用。也可检测校准曲线浓度范围的标准溶液（可以是校准曲线中的浓度点），检测结果相对偏差不得大于5%，否则需重新制作校准曲线。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 xml:space="preserve">（13）对于没有有证标准样品的项目或样品基体复杂对检测干扰大时，采用样品加标对检测结果准确度进行控制。要求每制备批样品做一次（平行测定），并控制加标量在样品含量的0.5-2倍，加标使样品体积改变不得超1%，加标后样品浓度不得超出检测标准检测上限，浓度在校准曲线中间范围浓度内为宜。要求加标回收率不得超出90%-110%范围。 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 xml:space="preserve">（14）每制备批样品均要有平行样测定，平行样品的比例一般为样品数量的10%，要求平行测定结果的相对偏差不得大于5%。 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（15）检测过程中发现可疑、离群数据，应查找原因，及时复测样品进行检验。</w:t>
      </w:r>
    </w:p>
    <w:p>
      <w:pPr>
        <w:pStyle w:val="46"/>
        <w:ind w:firstLine="480"/>
        <w:rPr>
          <w:rFonts w:eastAsiaTheme="minorEastAsia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（16）记录报告要求：现场监测和实验室分析原始记录应详细、准确、不得随意涂改。所有监测数据、记录经过监测分析人员、质控负责人和项目负责人三级审核，经过校对、校核，最后由技术总负责人审定。</w:t>
      </w:r>
    </w:p>
    <w:p>
      <w:pPr>
        <w:pStyle w:val="3"/>
        <w:keepNext w:val="0"/>
        <w:keepLines w:val="0"/>
        <w:autoSpaceDE w:val="0"/>
        <w:autoSpaceDN w:val="0"/>
        <w:adjustRightInd w:val="0"/>
        <w:jc w:val="left"/>
        <w:rPr>
          <w:rFonts w:eastAsiaTheme="minorEastAsia"/>
          <w:color w:val="000000"/>
          <w:kern w:val="0"/>
          <w:sz w:val="32"/>
          <w:lang w:val="zh-CN"/>
        </w:rPr>
      </w:pPr>
      <w:r>
        <w:rPr>
          <w:rFonts w:eastAsiaTheme="minorEastAsia"/>
          <w:color w:val="000000" w:themeColor="text1"/>
          <w:sz w:val="32"/>
          <w14:textFill>
            <w14:solidFill>
              <w14:schemeClr w14:val="tx1"/>
            </w14:solidFill>
          </w14:textFill>
        </w:rPr>
        <w:t>六、</w:t>
      </w:r>
      <w:bookmarkStart w:id="12" w:name="_Toc27657"/>
      <w:r>
        <w:rPr>
          <w:rFonts w:eastAsiaTheme="minorEastAsia"/>
          <w:color w:val="000000"/>
          <w:kern w:val="0"/>
          <w:sz w:val="32"/>
          <w:lang w:val="zh-CN"/>
        </w:rPr>
        <w:t>自动监测质量保证</w:t>
      </w:r>
      <w:r>
        <w:rPr>
          <w:rFonts w:eastAsiaTheme="minorEastAsia"/>
          <w:color w:val="000000" w:themeColor="text1"/>
          <w:sz w:val="32"/>
          <w14:textFill>
            <w14:solidFill>
              <w14:schemeClr w14:val="tx1"/>
            </w14:solidFill>
          </w14:textFill>
        </w:rPr>
        <w:t>与质量控制要求</w:t>
      </w:r>
    </w:p>
    <w:p>
      <w:pPr>
        <w:pStyle w:val="46"/>
        <w:ind w:firstLine="480"/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（1）严格执行国家环保部颁布的相关环境监测技术规范、分析的标准及方法，实施全过程的质量保证；</w:t>
      </w:r>
    </w:p>
    <w:p>
      <w:pPr>
        <w:pStyle w:val="46"/>
        <w:ind w:firstLine="480"/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（2）参与项目技术人员经考核合格，持证上岗；</w:t>
      </w:r>
    </w:p>
    <w:p>
      <w:pPr>
        <w:pStyle w:val="46"/>
        <w:ind w:firstLine="480"/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（3）项目使用仪器设备通过检定/校准且在检定有效期内，并按照规定定期维护和核查；每周1次对监测系统进行现场维护，检查各台自动分析仪及辅助设备的运行状态和主要技术参数，判断运行是否正常。</w:t>
      </w:r>
    </w:p>
    <w:p>
      <w:pPr>
        <w:pStyle w:val="46"/>
        <w:ind w:firstLine="480"/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（4）实验室分析和数据计算的全过程均按照相关技术规范的要求进行；</w:t>
      </w:r>
    </w:p>
    <w:p>
      <w:pPr>
        <w:pStyle w:val="46"/>
        <w:ind w:firstLine="480"/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（5）每月校准2次，更换药剂后对设备重新校准，样品采取空白测定、平行样分析、质控标样分析、仪器校准的方式进行质量控制，并且质控结果均在受控范围内，符合要求。</w:t>
      </w:r>
    </w:p>
    <w:p>
      <w:pPr>
        <w:pStyle w:val="46"/>
        <w:ind w:firstLine="480"/>
        <w:rPr>
          <w:rFonts w:eastAsiaTheme="minorEastAsia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（6）记录要求：自动监测设备运维记录、各类原始记录内容应完整并有相关人员签字，保存三年。</w:t>
      </w:r>
    </w:p>
    <w:p>
      <w:pPr>
        <w:pStyle w:val="46"/>
        <w:ind w:firstLine="0" w:firstLineChars="0"/>
        <w:rPr>
          <w:rFonts w:eastAsiaTheme="minorEastAsia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七、监测记录、整理、存档要求</w:t>
      </w:r>
      <w:bookmarkEnd w:id="12"/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监测记录的整理与存档包括自行监测方案、委托监测合同（环境监测技术服务合同）、检测单位资质及检测单位提供的检测报告、同时记录生产工况及污染防治设施运行情况等，同时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要求委托的第三方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环境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检测机构将的监测数据整理与存档设计记录表格，对监测过程的关键信息予以记录、整理并存档，记录形式为电子版和纸版同时记录，保存时间不少于三年。</w:t>
      </w:r>
      <w:bookmarkStart w:id="13" w:name="_Toc29713"/>
    </w:p>
    <w:p>
      <w:pPr>
        <w:spacing w:line="360" w:lineRule="auto"/>
        <w:rPr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八、自行监测信息公开</w:t>
      </w:r>
      <w:bookmarkEnd w:id="13"/>
    </w:p>
    <w:p>
      <w:pPr>
        <w:pStyle w:val="3"/>
        <w:rPr>
          <w:rFonts w:eastAsiaTheme="minorEastAsia"/>
          <w:color w:val="000000" w:themeColor="text1"/>
          <w:sz w:val="28"/>
          <w:szCs w:val="18"/>
          <w14:textFill>
            <w14:solidFill>
              <w14:schemeClr w14:val="tx1"/>
            </w14:solidFill>
          </w14:textFill>
        </w:rPr>
      </w:pPr>
      <w:bookmarkStart w:id="14" w:name="_Toc25601"/>
      <w:r>
        <w:rPr>
          <w:rFonts w:eastAsiaTheme="minorEastAsia"/>
          <w:color w:val="000000" w:themeColor="text1"/>
          <w:sz w:val="28"/>
          <w:szCs w:val="18"/>
          <w14:textFill>
            <w14:solidFill>
              <w14:schemeClr w14:val="tx1"/>
            </w14:solidFill>
          </w14:textFill>
        </w:rPr>
        <w:t>（一）公布方式</w:t>
      </w:r>
      <w:bookmarkEnd w:id="14"/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1、通过公告栏/公司网站/电子屏幕等方式公开自行监测信息。</w:t>
      </w:r>
    </w:p>
    <w:p>
      <w:pPr>
        <w:pStyle w:val="3"/>
        <w:rPr>
          <w:rFonts w:eastAsiaTheme="minorEastAsia"/>
          <w:color w:val="000000" w:themeColor="text1"/>
          <w:sz w:val="28"/>
          <w:szCs w:val="18"/>
          <w14:textFill>
            <w14:solidFill>
              <w14:schemeClr w14:val="tx1"/>
            </w14:solidFill>
          </w14:textFill>
        </w:rPr>
      </w:pPr>
      <w:bookmarkStart w:id="15" w:name="_Toc32644"/>
      <w:r>
        <w:rPr>
          <w:rFonts w:eastAsiaTheme="minorEastAsia"/>
          <w:color w:val="000000" w:themeColor="text1"/>
          <w:sz w:val="28"/>
          <w:szCs w:val="18"/>
          <w14:textFill>
            <w14:solidFill>
              <w14:schemeClr w14:val="tx1"/>
            </w14:solidFill>
          </w14:textFill>
        </w:rPr>
        <w:t>（二）公布内容</w:t>
      </w:r>
      <w:bookmarkEnd w:id="15"/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1、基础信息：企业名称、法人代表、所属行业、地理位置、生产周期、联系方式、委托监测机构名称等。</w:t>
      </w: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2、自行监测方案。</w:t>
      </w: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3、自行监测结果：全部监测点位、监测时间、污染物种类及浓度、标准限值、达标情况、超标倍数、污染物排放方式及排放去向。</w:t>
      </w:r>
    </w:p>
    <w:p>
      <w:pPr>
        <w:spacing w:line="360" w:lineRule="auto"/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4、自行监测年度报告。</w:t>
      </w:r>
    </w:p>
    <w:p>
      <w:pPr>
        <w:pStyle w:val="3"/>
        <w:rPr>
          <w:rFonts w:eastAsiaTheme="minorEastAsia"/>
          <w:color w:val="000000" w:themeColor="text1"/>
          <w:sz w:val="28"/>
          <w:szCs w:val="18"/>
          <w14:textFill>
            <w14:solidFill>
              <w14:schemeClr w14:val="tx1"/>
            </w14:solidFill>
          </w14:textFill>
        </w:rPr>
      </w:pPr>
      <w:bookmarkStart w:id="16" w:name="_Toc8373"/>
      <w:r>
        <w:rPr>
          <w:rFonts w:eastAsiaTheme="minorEastAsia"/>
          <w:color w:val="000000" w:themeColor="text1"/>
          <w:sz w:val="28"/>
          <w:szCs w:val="18"/>
          <w14:textFill>
            <w14:solidFill>
              <w14:schemeClr w14:val="tx1"/>
            </w14:solidFill>
          </w14:textFill>
        </w:rPr>
        <w:t>（三）公布时限</w:t>
      </w:r>
      <w:bookmarkEnd w:id="16"/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1、公司基础信息将随监测数据一并公布，基础信息、自行监测方案如有调整变化时，五日内公布最新内容。</w:t>
      </w:r>
    </w:p>
    <w:p>
      <w:pPr>
        <w:spacing w:line="360" w:lineRule="auto"/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2、每年一月底前公布上年度自行监测年度报告。</w:t>
      </w:r>
    </w:p>
    <w:p>
      <w:pPr>
        <w:pStyle w:val="34"/>
        <w:spacing w:before="120" w:line="360" w:lineRule="auto"/>
        <w:jc w:val="both"/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t>附件：监测点位图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5486400" cy="3877310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附件：</w:t>
      </w:r>
      <w:r>
        <w:rPr>
          <w:rFonts w:ascii="Times New Roman" w:hAnsi="Times New Roman" w:cs="Times New Roman"/>
          <w:sz w:val="28"/>
          <w:szCs w:val="36"/>
        </w:rPr>
        <w:t xml:space="preserve">          湖北葛店人福药业有限责任公司</w:t>
      </w:r>
    </w:p>
    <w:p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36"/>
        </w:rPr>
        <w:t>202</w:t>
      </w:r>
      <w:r>
        <w:rPr>
          <w:rFonts w:hint="eastAsia" w:ascii="Times New Roman" w:hAnsi="Times New Roman" w:cs="Times New Roman"/>
          <w:sz w:val="28"/>
          <w:szCs w:val="36"/>
        </w:rPr>
        <w:t>3</w:t>
      </w:r>
      <w:r>
        <w:rPr>
          <w:rFonts w:ascii="Times New Roman" w:hAnsi="Times New Roman" w:cs="Times New Roman"/>
          <w:sz w:val="28"/>
          <w:szCs w:val="36"/>
        </w:rPr>
        <w:t>年2季度废水排放口监测数据一览表</w:t>
      </w:r>
    </w:p>
    <w:tbl>
      <w:tblPr>
        <w:tblStyle w:val="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422"/>
        <w:gridCol w:w="1660"/>
        <w:gridCol w:w="2299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bookmarkStart w:id="17" w:name="_GoBack"/>
            <w:r>
              <w:rPr>
                <w:rFonts w:ascii="Times New Roman" w:hAnsi="Times New Roman" w:cs="Times New Roman"/>
                <w:sz w:val="18"/>
              </w:rPr>
              <w:t>时间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排放口</w:t>
            </w: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污染物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排放浓度（mg/L）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排放总量（kg）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四</w:t>
            </w:r>
            <w:r>
              <w:rPr>
                <w:rFonts w:ascii="Times New Roman" w:hAnsi="Times New Roman" w:cs="Times New Roman"/>
                <w:sz w:val="18"/>
              </w:rPr>
              <w:t>月</w:t>
            </w:r>
          </w:p>
        </w:tc>
        <w:tc>
          <w:tcPr>
            <w:tcW w:w="83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DW001</w:t>
            </w: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6.7</w:t>
            </w:r>
            <w:r>
              <w:rPr>
                <w:rFonts w:hint="eastAsia"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</w:rPr>
              <w:t>6.8无量纲）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110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434.89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悬浮物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3</w:t>
            </w:r>
            <w:r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>0.5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42.107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五日生化需氧量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>4.2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总磷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.61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总氮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>6.5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挥发酚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0.01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总锌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硫化物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0.05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总氰化物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0.004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总铜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0.05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色度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8（倍）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硝基苯类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0.002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苯胺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0.03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急性毒性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</w:t>
            </w: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总有机碳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7</w:t>
            </w:r>
            <w:r>
              <w:rPr>
                <w:rFonts w:ascii="Times New Roman" w:hAnsi="Times New Roman" w:cs="Times New Roman"/>
                <w:sz w:val="18"/>
              </w:rPr>
              <w:t>.1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二氯甲烷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0.001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五</w:t>
            </w:r>
            <w:r>
              <w:rPr>
                <w:rFonts w:ascii="Times New Roman" w:hAnsi="Times New Roman" w:cs="Times New Roman"/>
                <w:sz w:val="18"/>
              </w:rPr>
              <w:t>月</w:t>
            </w:r>
          </w:p>
        </w:tc>
        <w:tc>
          <w:tcPr>
            <w:tcW w:w="83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DW001</w:t>
            </w: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6.7</w:t>
            </w:r>
            <w:r>
              <w:rPr>
                <w:rFonts w:hint="eastAsia"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</w:rPr>
              <w:t>6.8无量纲）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110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634.0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悬浮物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3</w:t>
            </w:r>
            <w:r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.99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38.26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五日生化需氧量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>4.2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总磷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0.86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总氮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3</w:t>
            </w:r>
            <w:r>
              <w:rPr>
                <w:rFonts w:ascii="Times New Roman" w:hAnsi="Times New Roman" w:cs="Times New Roman"/>
                <w:sz w:val="18"/>
              </w:rPr>
              <w:t>.96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挥发酚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0.01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总锌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硫化物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0.05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总氰化物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0.004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总铜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0.05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色度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8（倍）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硝基苯类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0.002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苯胺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0.03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急性毒性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</w:t>
            </w: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总有机碳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7</w:t>
            </w:r>
            <w:r>
              <w:rPr>
                <w:rFonts w:ascii="Times New Roman" w:hAnsi="Times New Roman" w:cs="Times New Roman"/>
                <w:sz w:val="18"/>
              </w:rPr>
              <w:t>.1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二氯甲烷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0.001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六</w:t>
            </w:r>
            <w:r>
              <w:rPr>
                <w:rFonts w:ascii="Times New Roman" w:hAnsi="Times New Roman" w:cs="Times New Roman"/>
                <w:sz w:val="18"/>
              </w:rPr>
              <w:t>月</w:t>
            </w:r>
          </w:p>
        </w:tc>
        <w:tc>
          <w:tcPr>
            <w:tcW w:w="83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DW001</w:t>
            </w: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6.7</w:t>
            </w:r>
            <w:r>
              <w:rPr>
                <w:rFonts w:hint="eastAsia"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</w:rPr>
              <w:t>6.8无量纲）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110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556.6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悬浮物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3</w:t>
            </w:r>
            <w:r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8</w:t>
            </w:r>
            <w:r>
              <w:rPr>
                <w:rFonts w:ascii="Times New Roman" w:hAnsi="Times New Roman" w:cs="Times New Roman"/>
                <w:sz w:val="18"/>
              </w:rPr>
              <w:t>.05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18.058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五日生化需氧量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>4.2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总磷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.35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总氮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14.</w:t>
            </w: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挥发酚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0.01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总锌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硫化物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0.01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总氰化物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0.004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总铜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0.05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色度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8（倍）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硝基苯类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0.002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苯胺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0.03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急性毒性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</w:t>
            </w: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总有机碳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7</w:t>
            </w:r>
            <w:r>
              <w:rPr>
                <w:rFonts w:ascii="Times New Roman" w:hAnsi="Times New Roman" w:cs="Times New Roman"/>
                <w:sz w:val="18"/>
              </w:rPr>
              <w:t>.1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二氯甲烷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0.001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bookmarkEnd w:id="17"/>
    </w:tbl>
    <w:p>
      <w:pPr>
        <w:spacing w:line="360" w:lineRule="auto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36"/>
        </w:rPr>
        <w:t>202</w:t>
      </w:r>
      <w:r>
        <w:rPr>
          <w:rFonts w:hint="eastAsia" w:ascii="Times New Roman" w:hAnsi="Times New Roman" w:cs="Times New Roman"/>
          <w:sz w:val="28"/>
          <w:szCs w:val="36"/>
        </w:rPr>
        <w:t>3</w:t>
      </w:r>
      <w:r>
        <w:rPr>
          <w:rFonts w:ascii="Times New Roman" w:hAnsi="Times New Roman" w:cs="Times New Roman"/>
          <w:sz w:val="28"/>
          <w:szCs w:val="36"/>
        </w:rPr>
        <w:t>年2季度雨水排放口监测数据一览表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604"/>
        <w:gridCol w:w="2515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排放口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时间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污染物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排放浓度（mg/L）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DW002（雨水排放口）</w:t>
            </w:r>
          </w:p>
        </w:tc>
        <w:tc>
          <w:tcPr>
            <w:tcW w:w="16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4</w:t>
            </w:r>
            <w:r>
              <w:rPr>
                <w:rFonts w:ascii="Times New Roman" w:hAnsi="Times New Roman" w:cs="Times New Roman"/>
                <w:sz w:val="18"/>
              </w:rPr>
              <w:t>月</w:t>
            </w:r>
            <w:r>
              <w:rPr>
                <w:rFonts w:hint="eastAsia" w:ascii="Times New Roman" w:hAnsi="Times New Roman" w:cs="Times New Roman"/>
                <w:sz w:val="18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>日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34.7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pH（无量纲）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6.98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4</w:t>
            </w:r>
            <w:r>
              <w:rPr>
                <w:rFonts w:ascii="Times New Roman" w:hAnsi="Times New Roman" w:cs="Times New Roman"/>
                <w:sz w:val="18"/>
              </w:rPr>
              <w:t>月</w:t>
            </w:r>
            <w:r>
              <w:rPr>
                <w:rFonts w:hint="eastAsia" w:ascii="Times New Roman" w:hAnsi="Times New Roman" w:cs="Times New Roman"/>
                <w:sz w:val="18"/>
              </w:rPr>
              <w:t>13</w:t>
            </w:r>
            <w:r>
              <w:rPr>
                <w:rFonts w:ascii="Times New Roman" w:hAnsi="Times New Roman" w:cs="Times New Roman"/>
                <w:sz w:val="18"/>
              </w:rPr>
              <w:t>日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33.3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pH（无量纲）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6.97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4</w:t>
            </w:r>
            <w:r>
              <w:rPr>
                <w:rFonts w:ascii="Times New Roman" w:hAnsi="Times New Roman" w:cs="Times New Roman"/>
                <w:sz w:val="18"/>
              </w:rPr>
              <w:t>月</w:t>
            </w:r>
            <w:r>
              <w:rPr>
                <w:rFonts w:hint="eastAsia" w:ascii="Times New Roman" w:hAnsi="Times New Roman" w:cs="Times New Roman"/>
                <w:sz w:val="18"/>
              </w:rPr>
              <w:t>22</w:t>
            </w:r>
            <w:r>
              <w:rPr>
                <w:rFonts w:ascii="Times New Roman" w:hAnsi="Times New Roman" w:cs="Times New Roman"/>
                <w:sz w:val="18"/>
              </w:rPr>
              <w:t>日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26.7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pH（无量纲）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6.99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5</w:t>
            </w:r>
            <w:r>
              <w:rPr>
                <w:rFonts w:ascii="Times New Roman" w:hAnsi="Times New Roman" w:cs="Times New Roman"/>
                <w:sz w:val="18"/>
              </w:rPr>
              <w:t>月</w:t>
            </w:r>
            <w:r>
              <w:rPr>
                <w:rFonts w:hint="eastAsia" w:ascii="Times New Roman" w:hAnsi="Times New Roman" w:cs="Times New Roman"/>
                <w:sz w:val="18"/>
              </w:rPr>
              <w:t>6</w:t>
            </w:r>
            <w:r>
              <w:rPr>
                <w:rFonts w:ascii="Times New Roman" w:hAnsi="Times New Roman" w:cs="Times New Roman"/>
                <w:sz w:val="18"/>
              </w:rPr>
              <w:t>日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17.3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pH（无量纲）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7.03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5</w:t>
            </w:r>
            <w:r>
              <w:rPr>
                <w:rFonts w:ascii="Times New Roman" w:hAnsi="Times New Roman" w:cs="Times New Roman"/>
                <w:sz w:val="18"/>
              </w:rPr>
              <w:t>月</w:t>
            </w:r>
            <w:r>
              <w:rPr>
                <w:rFonts w:hint="eastAsia" w:ascii="Times New Roman" w:hAnsi="Times New Roman" w:cs="Times New Roman"/>
                <w:sz w:val="18"/>
              </w:rPr>
              <w:t>16</w:t>
            </w:r>
            <w:r>
              <w:rPr>
                <w:rFonts w:ascii="Times New Roman" w:hAnsi="Times New Roman" w:cs="Times New Roman"/>
                <w:sz w:val="18"/>
              </w:rPr>
              <w:t>日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30.7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33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pH（无量纲）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33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5月21日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21.3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pH（无量纲）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5月25日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30.7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pH（无量纲）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7.01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6月12日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36.0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pH（无量纲）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7.03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6月17日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42.7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pH（无量纲）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7.07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6月23日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46.6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pH（无量纲）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7.06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0.7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8"/>
          <w:szCs w:val="36"/>
        </w:rPr>
        <w:sectPr>
          <w:headerReference r:id="rId5" w:type="default"/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36"/>
        </w:rPr>
        <w:t>202</w:t>
      </w:r>
      <w:r>
        <w:rPr>
          <w:rFonts w:hint="eastAsia" w:ascii="Times New Roman" w:hAnsi="Times New Roman" w:cs="Times New Roman"/>
          <w:sz w:val="28"/>
          <w:szCs w:val="36"/>
        </w:rPr>
        <w:t>3</w:t>
      </w:r>
      <w:r>
        <w:rPr>
          <w:rFonts w:ascii="Times New Roman" w:hAnsi="Times New Roman" w:cs="Times New Roman"/>
          <w:sz w:val="28"/>
          <w:szCs w:val="36"/>
        </w:rPr>
        <w:t>年2季度废气排放口监测数据一览表</w:t>
      </w:r>
    </w:p>
    <w:tbl>
      <w:tblPr>
        <w:tblStyle w:val="16"/>
        <w:tblW w:w="9342" w:type="dxa"/>
        <w:tblInd w:w="-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110"/>
        <w:gridCol w:w="1097"/>
        <w:gridCol w:w="1744"/>
        <w:gridCol w:w="1939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类型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监测时间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监测点位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污染物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排放浓度（mg/m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排放总量（kg）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有组织废气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0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DA001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105.32（车间排放口）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37.7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13.6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68.76（车间排放口）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氮氧化物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DA004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非甲烷总烃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五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0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DA001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105.32（车间排放口）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68.76（车间排放口）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氮氧化物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DA004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非甲烷总烃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8.6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0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DA001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105.32（车间排放口）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8.7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68.76（车间排放口）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氮氧化物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DA004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非甲烷总烃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</w:rPr>
      </w:pPr>
    </w:p>
    <w:p>
      <w:pPr>
        <w:widowControl/>
        <w:spacing w:line="360" w:lineRule="auto"/>
        <w:jc w:val="left"/>
        <w:rPr>
          <w:rFonts w:ascii="Times New Roman" w:hAnsi="Times New Roman" w:cs="Times New Roman"/>
        </w:rPr>
      </w:pPr>
    </w:p>
    <w:p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36"/>
        </w:rPr>
        <w:t>202</w:t>
      </w:r>
      <w:r>
        <w:rPr>
          <w:rFonts w:hint="eastAsia" w:ascii="Times New Roman" w:hAnsi="Times New Roman" w:cs="Times New Roman"/>
          <w:sz w:val="28"/>
          <w:szCs w:val="36"/>
        </w:rPr>
        <w:t>3</w:t>
      </w:r>
      <w:r>
        <w:rPr>
          <w:rFonts w:ascii="Times New Roman" w:hAnsi="Times New Roman" w:cs="Times New Roman"/>
          <w:sz w:val="28"/>
          <w:szCs w:val="36"/>
        </w:rPr>
        <w:t>年2季度噪声监测数据一览表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604"/>
        <w:gridCol w:w="2515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采样时间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检测点位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昼间（dB（A））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夜间（dB（A））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21"/>
              </w:rPr>
              <w:t>.12</w:t>
            </w:r>
          </w:p>
        </w:tc>
        <w:tc>
          <w:tcPr>
            <w:tcW w:w="16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1#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56.6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21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6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2#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57.5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4</w:t>
            </w:r>
            <w:r>
              <w:rPr>
                <w:rFonts w:hint="eastAsia" w:ascii="Times New Roman" w:hAnsi="Times New Roman" w:cs="Times New Roman"/>
                <w:sz w:val="18"/>
                <w:szCs w:val="21"/>
              </w:rPr>
              <w:t>6.</w:t>
            </w:r>
            <w:r>
              <w:rPr>
                <w:rFonts w:ascii="Times New Roman" w:hAnsi="Times New Roman" w:cs="Times New Roman"/>
                <w:sz w:val="18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6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3#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54.4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4</w:t>
            </w:r>
            <w:r>
              <w:rPr>
                <w:rFonts w:hint="eastAsia" w:ascii="Times New Roman" w:hAnsi="Times New Roman" w:cs="Times New Roman"/>
                <w:sz w:val="18"/>
                <w:szCs w:val="21"/>
              </w:rPr>
              <w:t>5.</w:t>
            </w:r>
            <w:r>
              <w:rPr>
                <w:rFonts w:ascii="Times New Roman" w:hAnsi="Times New Roman" w:cs="Times New Roman"/>
                <w:sz w:val="18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4#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5</w:t>
            </w:r>
            <w:r>
              <w:rPr>
                <w:rFonts w:hint="eastAsia" w:ascii="Times New Roman" w:hAnsi="Times New Roman" w:cs="Times New Roman"/>
                <w:sz w:val="18"/>
                <w:szCs w:val="21"/>
              </w:rPr>
              <w:t>6.</w:t>
            </w:r>
            <w:r>
              <w:rPr>
                <w:rFonts w:ascii="Times New Roman" w:hAnsi="Times New Roman" w:cs="Times New Roman"/>
                <w:sz w:val="18"/>
                <w:szCs w:val="21"/>
              </w:rPr>
              <w:t>9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47.1</w:t>
            </w:r>
          </w:p>
        </w:tc>
      </w:tr>
    </w:tbl>
    <w:p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155680"/>
    <w:multiLevelType w:val="singleLevel"/>
    <w:tmpl w:val="A515568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0A92103"/>
    <w:multiLevelType w:val="singleLevel"/>
    <w:tmpl w:val="B0A92103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7E0E3FAE"/>
    <w:multiLevelType w:val="multilevel"/>
    <w:tmpl w:val="7E0E3FAE"/>
    <w:lvl w:ilvl="0" w:tentative="0">
      <w:start w:val="1"/>
      <w:numFmt w:val="decimal"/>
      <w:lvlText w:val="（%1）"/>
      <w:lvlJc w:val="left"/>
      <w:pPr>
        <w:ind w:left="84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786" w:hanging="420"/>
      </w:pPr>
    </w:lvl>
    <w:lvl w:ilvl="2" w:tentative="0">
      <w:start w:val="1"/>
      <w:numFmt w:val="lowerRoman"/>
      <w:lvlText w:val="%3."/>
      <w:lvlJc w:val="right"/>
      <w:pPr>
        <w:ind w:left="1206" w:hanging="420"/>
      </w:pPr>
    </w:lvl>
    <w:lvl w:ilvl="3" w:tentative="0">
      <w:start w:val="1"/>
      <w:numFmt w:val="decimal"/>
      <w:lvlText w:val="%4."/>
      <w:lvlJc w:val="left"/>
      <w:pPr>
        <w:ind w:left="1626" w:hanging="420"/>
      </w:pPr>
    </w:lvl>
    <w:lvl w:ilvl="4" w:tentative="0">
      <w:start w:val="1"/>
      <w:numFmt w:val="lowerLetter"/>
      <w:lvlText w:val="%5)"/>
      <w:lvlJc w:val="left"/>
      <w:pPr>
        <w:ind w:left="2046" w:hanging="420"/>
      </w:pPr>
    </w:lvl>
    <w:lvl w:ilvl="5" w:tentative="0">
      <w:start w:val="1"/>
      <w:numFmt w:val="lowerRoman"/>
      <w:lvlText w:val="%6."/>
      <w:lvlJc w:val="right"/>
      <w:pPr>
        <w:ind w:left="2466" w:hanging="420"/>
      </w:pPr>
    </w:lvl>
    <w:lvl w:ilvl="6" w:tentative="0">
      <w:start w:val="1"/>
      <w:numFmt w:val="decimal"/>
      <w:lvlText w:val="%7."/>
      <w:lvlJc w:val="left"/>
      <w:pPr>
        <w:ind w:left="2886" w:hanging="420"/>
      </w:pPr>
    </w:lvl>
    <w:lvl w:ilvl="7" w:tentative="0">
      <w:start w:val="1"/>
      <w:numFmt w:val="lowerLetter"/>
      <w:lvlText w:val="%8)"/>
      <w:lvlJc w:val="left"/>
      <w:pPr>
        <w:ind w:left="3306" w:hanging="420"/>
      </w:pPr>
    </w:lvl>
    <w:lvl w:ilvl="8" w:tentative="0">
      <w:start w:val="1"/>
      <w:numFmt w:val="lowerRoman"/>
      <w:lvlText w:val="%9."/>
      <w:lvlJc w:val="right"/>
      <w:pPr>
        <w:ind w:left="3726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MWMyZDY0OTEzYTFkNWUzYzA5NTJmYTEzN2VkMjMifQ=="/>
  </w:docVars>
  <w:rsids>
    <w:rsidRoot w:val="0023459E"/>
    <w:rsid w:val="0005617A"/>
    <w:rsid w:val="000728C2"/>
    <w:rsid w:val="000840BC"/>
    <w:rsid w:val="00085BD9"/>
    <w:rsid w:val="00086991"/>
    <w:rsid w:val="00092B2F"/>
    <w:rsid w:val="000A3881"/>
    <w:rsid w:val="000B2DF5"/>
    <w:rsid w:val="000B7784"/>
    <w:rsid w:val="000C399A"/>
    <w:rsid w:val="000D3E1E"/>
    <w:rsid w:val="000E4DEC"/>
    <w:rsid w:val="00100A29"/>
    <w:rsid w:val="00100F7B"/>
    <w:rsid w:val="00136C3B"/>
    <w:rsid w:val="001541DE"/>
    <w:rsid w:val="00161708"/>
    <w:rsid w:val="00192B07"/>
    <w:rsid w:val="001930EC"/>
    <w:rsid w:val="001B4B8E"/>
    <w:rsid w:val="001E4A54"/>
    <w:rsid w:val="001F137E"/>
    <w:rsid w:val="00216D5F"/>
    <w:rsid w:val="00224380"/>
    <w:rsid w:val="0023459E"/>
    <w:rsid w:val="00255687"/>
    <w:rsid w:val="002748C3"/>
    <w:rsid w:val="002A07C1"/>
    <w:rsid w:val="002A591B"/>
    <w:rsid w:val="002D2017"/>
    <w:rsid w:val="002F0B3B"/>
    <w:rsid w:val="00322C08"/>
    <w:rsid w:val="00326078"/>
    <w:rsid w:val="003458CA"/>
    <w:rsid w:val="00354CE6"/>
    <w:rsid w:val="00374480"/>
    <w:rsid w:val="003860D3"/>
    <w:rsid w:val="003B04B5"/>
    <w:rsid w:val="003C7427"/>
    <w:rsid w:val="003E67CF"/>
    <w:rsid w:val="00413946"/>
    <w:rsid w:val="004200A4"/>
    <w:rsid w:val="00461C49"/>
    <w:rsid w:val="0047057E"/>
    <w:rsid w:val="004739B4"/>
    <w:rsid w:val="0047428A"/>
    <w:rsid w:val="004A3C1F"/>
    <w:rsid w:val="004B108D"/>
    <w:rsid w:val="004F507C"/>
    <w:rsid w:val="00501124"/>
    <w:rsid w:val="005044B6"/>
    <w:rsid w:val="005100D4"/>
    <w:rsid w:val="005168A0"/>
    <w:rsid w:val="00534E13"/>
    <w:rsid w:val="0053527E"/>
    <w:rsid w:val="00560FAE"/>
    <w:rsid w:val="00594B53"/>
    <w:rsid w:val="005A3CEC"/>
    <w:rsid w:val="005B29FB"/>
    <w:rsid w:val="005B388E"/>
    <w:rsid w:val="005D02C2"/>
    <w:rsid w:val="00610D89"/>
    <w:rsid w:val="006343BB"/>
    <w:rsid w:val="00641A1C"/>
    <w:rsid w:val="00667BFC"/>
    <w:rsid w:val="00671CF4"/>
    <w:rsid w:val="00674E66"/>
    <w:rsid w:val="00683FEA"/>
    <w:rsid w:val="006A1E5C"/>
    <w:rsid w:val="006A2F7D"/>
    <w:rsid w:val="006A511C"/>
    <w:rsid w:val="006C5C7E"/>
    <w:rsid w:val="006C7CF1"/>
    <w:rsid w:val="006D1BB2"/>
    <w:rsid w:val="006D3332"/>
    <w:rsid w:val="007105F9"/>
    <w:rsid w:val="00733550"/>
    <w:rsid w:val="00741B17"/>
    <w:rsid w:val="00745D9E"/>
    <w:rsid w:val="00760206"/>
    <w:rsid w:val="0077700C"/>
    <w:rsid w:val="007927EB"/>
    <w:rsid w:val="007D1108"/>
    <w:rsid w:val="007D1CB7"/>
    <w:rsid w:val="008225D6"/>
    <w:rsid w:val="00823E8A"/>
    <w:rsid w:val="00831E0C"/>
    <w:rsid w:val="0084668B"/>
    <w:rsid w:val="00870D8B"/>
    <w:rsid w:val="00876FD1"/>
    <w:rsid w:val="0089246B"/>
    <w:rsid w:val="008F1824"/>
    <w:rsid w:val="0092323A"/>
    <w:rsid w:val="00925392"/>
    <w:rsid w:val="00941DF3"/>
    <w:rsid w:val="00962CC9"/>
    <w:rsid w:val="0097236F"/>
    <w:rsid w:val="00996BED"/>
    <w:rsid w:val="009A30F8"/>
    <w:rsid w:val="009B1518"/>
    <w:rsid w:val="00A06E03"/>
    <w:rsid w:val="00A37F6F"/>
    <w:rsid w:val="00A40680"/>
    <w:rsid w:val="00A451F9"/>
    <w:rsid w:val="00A65145"/>
    <w:rsid w:val="00A85DAA"/>
    <w:rsid w:val="00A94A61"/>
    <w:rsid w:val="00AA4B2B"/>
    <w:rsid w:val="00AE7EF0"/>
    <w:rsid w:val="00B1232F"/>
    <w:rsid w:val="00B14F93"/>
    <w:rsid w:val="00B241A7"/>
    <w:rsid w:val="00B33B6C"/>
    <w:rsid w:val="00B4138B"/>
    <w:rsid w:val="00B432F7"/>
    <w:rsid w:val="00B45C50"/>
    <w:rsid w:val="00B86CCF"/>
    <w:rsid w:val="00B964EF"/>
    <w:rsid w:val="00BC5078"/>
    <w:rsid w:val="00C21834"/>
    <w:rsid w:val="00C326E4"/>
    <w:rsid w:val="00C51FD9"/>
    <w:rsid w:val="00C839D4"/>
    <w:rsid w:val="00C86392"/>
    <w:rsid w:val="00C87F83"/>
    <w:rsid w:val="00C92C3C"/>
    <w:rsid w:val="00CA6172"/>
    <w:rsid w:val="00CC068E"/>
    <w:rsid w:val="00CC224A"/>
    <w:rsid w:val="00CD0B60"/>
    <w:rsid w:val="00CD3A75"/>
    <w:rsid w:val="00CD577C"/>
    <w:rsid w:val="00CE3063"/>
    <w:rsid w:val="00D17993"/>
    <w:rsid w:val="00D26DD4"/>
    <w:rsid w:val="00D31546"/>
    <w:rsid w:val="00D44B1C"/>
    <w:rsid w:val="00D45215"/>
    <w:rsid w:val="00D7546E"/>
    <w:rsid w:val="00D8435B"/>
    <w:rsid w:val="00D87D2E"/>
    <w:rsid w:val="00D92CAC"/>
    <w:rsid w:val="00DA34AC"/>
    <w:rsid w:val="00DB0A20"/>
    <w:rsid w:val="00DC1185"/>
    <w:rsid w:val="00DD5E49"/>
    <w:rsid w:val="00DE1D8C"/>
    <w:rsid w:val="00E14498"/>
    <w:rsid w:val="00E15073"/>
    <w:rsid w:val="00E15CD7"/>
    <w:rsid w:val="00E245DA"/>
    <w:rsid w:val="00E2667A"/>
    <w:rsid w:val="00E4411C"/>
    <w:rsid w:val="00E6357B"/>
    <w:rsid w:val="00E91563"/>
    <w:rsid w:val="00EB33E3"/>
    <w:rsid w:val="00ED3740"/>
    <w:rsid w:val="00F5481F"/>
    <w:rsid w:val="00F5636B"/>
    <w:rsid w:val="00F67482"/>
    <w:rsid w:val="00F7662F"/>
    <w:rsid w:val="00F837F0"/>
    <w:rsid w:val="00F91D27"/>
    <w:rsid w:val="00FC364E"/>
    <w:rsid w:val="00FD2B88"/>
    <w:rsid w:val="00FE2A5D"/>
    <w:rsid w:val="055738EE"/>
    <w:rsid w:val="202C73BC"/>
    <w:rsid w:val="20FD4F91"/>
    <w:rsid w:val="298C23C0"/>
    <w:rsid w:val="2A2510E5"/>
    <w:rsid w:val="2A3925DB"/>
    <w:rsid w:val="34D54047"/>
    <w:rsid w:val="34EC240D"/>
    <w:rsid w:val="41423BB9"/>
    <w:rsid w:val="53B57F7E"/>
    <w:rsid w:val="679725F3"/>
    <w:rsid w:val="720C6D08"/>
    <w:rsid w:val="792E570B"/>
    <w:rsid w:val="7C23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20" w:after="2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22"/>
    <w:qFormat/>
    <w:uiPriority w:val="0"/>
    <w:pPr>
      <w:keepNext/>
      <w:keepLines/>
      <w:spacing w:line="360" w:lineRule="auto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paragraph" w:styleId="4">
    <w:name w:val="heading 3"/>
    <w:basedOn w:val="1"/>
    <w:next w:val="1"/>
    <w:link w:val="21"/>
    <w:qFormat/>
    <w:uiPriority w:val="0"/>
    <w:pPr>
      <w:keepNext/>
      <w:keepLines/>
      <w:ind w:left="567" w:hanging="567"/>
      <w:outlineLvl w:val="2"/>
    </w:pPr>
    <w:rPr>
      <w:rFonts w:ascii="Times New Roman" w:hAnsi="Times New Roman" w:eastAsia="宋体" w:cs="Times New Roman"/>
      <w:b/>
      <w:sz w:val="28"/>
      <w:szCs w:val="20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9"/>
    <w:unhideWhenUsed/>
    <w:qFormat/>
    <w:uiPriority w:val="99"/>
    <w:pPr>
      <w:spacing w:line="360" w:lineRule="auto"/>
      <w:ind w:firstLine="200" w:firstLineChars="200"/>
      <w:jc w:val="left"/>
    </w:pPr>
    <w:rPr>
      <w:rFonts w:ascii="Times New Roman" w:hAnsi="Times New Roman" w:eastAsia="宋体" w:cs="Times New Roman"/>
      <w:sz w:val="24"/>
      <w:szCs w:val="20"/>
    </w:rPr>
  </w:style>
  <w:style w:type="paragraph" w:styleId="6">
    <w:name w:val="Body Text"/>
    <w:basedOn w:val="1"/>
    <w:link w:val="30"/>
    <w:unhideWhenUsed/>
    <w:qFormat/>
    <w:uiPriority w:val="99"/>
    <w:pPr>
      <w:spacing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7">
    <w:name w:val="toc 3"/>
    <w:basedOn w:val="1"/>
    <w:next w:val="1"/>
    <w:unhideWhenUsed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8">
    <w:name w:val="Balloon Text"/>
    <w:basedOn w:val="1"/>
    <w:link w:val="25"/>
    <w:qFormat/>
    <w:uiPriority w:val="99"/>
    <w:rPr>
      <w:sz w:val="18"/>
      <w:szCs w:val="18"/>
    </w:rPr>
  </w:style>
  <w:style w:type="paragraph" w:styleId="9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39"/>
    <w:rPr>
      <w:rFonts w:ascii="Calibri" w:hAnsi="Calibri" w:eastAsia="宋体" w:cs="Calibri"/>
      <w:szCs w:val="21"/>
    </w:rPr>
  </w:style>
  <w:style w:type="paragraph" w:styleId="12">
    <w:name w:val="toc 2"/>
    <w:basedOn w:val="1"/>
    <w:next w:val="1"/>
    <w:qFormat/>
    <w:uiPriority w:val="39"/>
    <w:pPr>
      <w:ind w:left="420" w:leftChars="200"/>
    </w:pPr>
    <w:rPr>
      <w:rFonts w:ascii="Calibri" w:hAnsi="Calibri" w:eastAsia="宋体" w:cs="Calibri"/>
      <w:szCs w:val="21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4">
    <w:name w:val="annotation subject"/>
    <w:basedOn w:val="5"/>
    <w:next w:val="5"/>
    <w:link w:val="31"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FollowedHyperlink"/>
    <w:basedOn w:val="17"/>
    <w:unhideWhenUsed/>
    <w:qFormat/>
    <w:uiPriority w:val="99"/>
    <w:rPr>
      <w:color w:val="185ECF"/>
      <w:u w:val="none"/>
    </w:rPr>
  </w:style>
  <w:style w:type="character" w:styleId="19">
    <w:name w:val="Hyperlink"/>
    <w:qFormat/>
    <w:uiPriority w:val="99"/>
    <w:rPr>
      <w:rFonts w:cs="Times New Roman"/>
      <w:color w:val="0000FF"/>
      <w:u w:val="single"/>
    </w:rPr>
  </w:style>
  <w:style w:type="character" w:styleId="20">
    <w:name w:val="annotation reference"/>
    <w:basedOn w:val="17"/>
    <w:unhideWhenUsed/>
    <w:qFormat/>
    <w:uiPriority w:val="99"/>
    <w:rPr>
      <w:sz w:val="21"/>
      <w:szCs w:val="21"/>
    </w:rPr>
  </w:style>
  <w:style w:type="character" w:customStyle="1" w:styleId="21">
    <w:name w:val="标题 3 Char"/>
    <w:basedOn w:val="17"/>
    <w:link w:val="4"/>
    <w:qFormat/>
    <w:uiPriority w:val="0"/>
    <w:rPr>
      <w:b/>
      <w:kern w:val="2"/>
      <w:sz w:val="28"/>
    </w:rPr>
  </w:style>
  <w:style w:type="character" w:customStyle="1" w:styleId="22">
    <w:name w:val="标题 2 Char"/>
    <w:basedOn w:val="17"/>
    <w:link w:val="3"/>
    <w:qFormat/>
    <w:uiPriority w:val="0"/>
    <w:rPr>
      <w:rFonts w:ascii="Cambria" w:hAnsi="Cambria"/>
      <w:b/>
      <w:bCs/>
      <w:kern w:val="2"/>
      <w:sz w:val="24"/>
      <w:szCs w:val="32"/>
    </w:rPr>
  </w:style>
  <w:style w:type="character" w:customStyle="1" w:styleId="23">
    <w:name w:val="页眉 Char"/>
    <w:basedOn w:val="17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脚 Char"/>
    <w:basedOn w:val="17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批注框文本 Char"/>
    <w:basedOn w:val="17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标题 1 Char"/>
    <w:basedOn w:val="17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28"/>
      <w:szCs w:val="44"/>
    </w:rPr>
  </w:style>
  <w:style w:type="paragraph" w:customStyle="1" w:styleId="27">
    <w:name w:val="TOC 标题1"/>
    <w:basedOn w:val="2"/>
    <w:next w:val="1"/>
    <w:link w:val="38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Cs w:val="28"/>
    </w:rPr>
  </w:style>
  <w:style w:type="paragraph" w:customStyle="1" w:styleId="28">
    <w:name w:val="Default"/>
    <w:unhideWhenUsed/>
    <w:qFormat/>
    <w:uiPriority w:val="99"/>
    <w:pPr>
      <w:widowControl w:val="0"/>
      <w:autoSpaceDE w:val="0"/>
      <w:autoSpaceDN w:val="0"/>
      <w:spacing w:line="240" w:lineRule="atLeast"/>
    </w:pPr>
    <w:rPr>
      <w:rFonts w:hint="eastAsia"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29">
    <w:name w:val="批注文字 Char"/>
    <w:basedOn w:val="17"/>
    <w:link w:val="5"/>
    <w:qFormat/>
    <w:uiPriority w:val="99"/>
    <w:rPr>
      <w:kern w:val="2"/>
      <w:sz w:val="24"/>
    </w:rPr>
  </w:style>
  <w:style w:type="character" w:customStyle="1" w:styleId="30">
    <w:name w:val="正文文本 Char"/>
    <w:basedOn w:val="17"/>
    <w:link w:val="6"/>
    <w:qFormat/>
    <w:uiPriority w:val="99"/>
    <w:rPr>
      <w:kern w:val="2"/>
      <w:sz w:val="24"/>
    </w:rPr>
  </w:style>
  <w:style w:type="character" w:customStyle="1" w:styleId="31">
    <w:name w:val="批注主题 Char"/>
    <w:basedOn w:val="29"/>
    <w:link w:val="14"/>
    <w:qFormat/>
    <w:uiPriority w:val="99"/>
    <w:rPr>
      <w:b/>
      <w:bCs/>
      <w:kern w:val="2"/>
      <w:sz w:val="24"/>
    </w:rPr>
  </w:style>
  <w:style w:type="paragraph" w:customStyle="1" w:styleId="32">
    <w:name w:val="标题4"/>
    <w:basedOn w:val="1"/>
    <w:next w:val="1"/>
    <w:qFormat/>
    <w:uiPriority w:val="0"/>
    <w:pPr>
      <w:keepNext/>
      <w:keepLines/>
      <w:spacing w:line="300" w:lineRule="auto"/>
      <w:ind w:firstLine="200" w:firstLineChars="200"/>
      <w:outlineLvl w:val="3"/>
    </w:pPr>
    <w:rPr>
      <w:rFonts w:ascii="Times New Roman" w:hAnsi="Times New Roman" w:eastAsia="宋体" w:cs="Times New Roman"/>
      <w:b/>
      <w:bCs/>
      <w:sz w:val="24"/>
      <w:szCs w:val="32"/>
    </w:rPr>
  </w:style>
  <w:style w:type="paragraph" w:customStyle="1" w:styleId="33">
    <w:name w:val="表"/>
    <w:basedOn w:val="1"/>
    <w:qFormat/>
    <w:uiPriority w:val="0"/>
    <w:pPr>
      <w:jc w:val="center"/>
    </w:pPr>
    <w:rPr>
      <w:rFonts w:ascii="Times New Roman" w:hAnsi="Times New Roman" w:eastAsia="宋体" w:cs="Times New Roman"/>
      <w:bCs/>
      <w:kern w:val="44"/>
      <w:szCs w:val="44"/>
    </w:rPr>
  </w:style>
  <w:style w:type="paragraph" w:customStyle="1" w:styleId="34">
    <w:name w:val="表头"/>
    <w:basedOn w:val="1"/>
    <w:next w:val="1"/>
    <w:qFormat/>
    <w:uiPriority w:val="0"/>
    <w:pPr>
      <w:spacing w:before="50" w:beforeLines="50"/>
      <w:jc w:val="center"/>
    </w:pPr>
    <w:rPr>
      <w:rFonts w:ascii="Times New Roman" w:hAnsi="Times New Roman" w:eastAsia="宋体" w:cs="Times New Roman"/>
      <w:b/>
      <w:sz w:val="24"/>
      <w:szCs w:val="22"/>
    </w:rPr>
  </w:style>
  <w:style w:type="paragraph" w:customStyle="1" w:styleId="35">
    <w:name w:val="图头"/>
    <w:basedOn w:val="1"/>
    <w:next w:val="1"/>
    <w:qFormat/>
    <w:uiPriority w:val="0"/>
    <w:pPr>
      <w:spacing w:after="50" w:afterLines="50"/>
      <w:jc w:val="center"/>
    </w:pPr>
    <w:rPr>
      <w:rFonts w:ascii="Times New Roman" w:hAnsi="Times New Roman" w:eastAsia="宋体" w:cs="Times New Roman"/>
      <w:b/>
      <w:sz w:val="24"/>
      <w:szCs w:val="20"/>
    </w:rPr>
  </w:style>
  <w:style w:type="paragraph" w:customStyle="1" w:styleId="36">
    <w:name w:val="无间隔1"/>
    <w:basedOn w:val="1"/>
    <w:next w:val="1"/>
    <w:link w:val="37"/>
    <w:qFormat/>
    <w:uiPriority w:val="1"/>
    <w:pPr>
      <w:spacing w:before="200" w:after="200" w:line="360" w:lineRule="auto"/>
      <w:jc w:val="center"/>
      <w:outlineLvl w:val="0"/>
    </w:pPr>
    <w:rPr>
      <w:rFonts w:ascii="Times New Roman" w:hAnsi="Times New Roman" w:eastAsia="宋体" w:cs="宋体"/>
      <w:b/>
      <w:sz w:val="32"/>
      <w:szCs w:val="20"/>
    </w:rPr>
  </w:style>
  <w:style w:type="character" w:customStyle="1" w:styleId="37">
    <w:name w:val="无间隔 Char"/>
    <w:basedOn w:val="17"/>
    <w:link w:val="36"/>
    <w:qFormat/>
    <w:uiPriority w:val="1"/>
    <w:rPr>
      <w:rFonts w:cs="宋体"/>
      <w:b/>
      <w:kern w:val="2"/>
      <w:sz w:val="32"/>
    </w:rPr>
  </w:style>
  <w:style w:type="character" w:customStyle="1" w:styleId="38">
    <w:name w:val="TOC 标题 Char"/>
    <w:basedOn w:val="26"/>
    <w:link w:val="27"/>
    <w:qFormat/>
    <w:uiPriority w:val="39"/>
    <w:rPr>
      <w:rFonts w:ascii="Cambria" w:hAnsi="Cambria" w:eastAsiaTheme="minorEastAsia" w:cstheme="minorBidi"/>
      <w:color w:val="365F91"/>
      <w:kern w:val="44"/>
      <w:sz w:val="28"/>
      <w:szCs w:val="28"/>
    </w:rPr>
  </w:style>
  <w:style w:type="paragraph" w:customStyle="1" w:styleId="39">
    <w:name w:val="正文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40">
    <w:name w:val="fontstyle01"/>
    <w:basedOn w:val="17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4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42">
    <w:name w:val="彩色网格 - 强调文字颜色 1 Char"/>
    <w:link w:val="43"/>
    <w:qFormat/>
    <w:uiPriority w:val="0"/>
    <w:rPr>
      <w:rFonts w:eastAsia="仿宋_GB2312"/>
    </w:rPr>
  </w:style>
  <w:style w:type="paragraph" w:customStyle="1" w:styleId="43">
    <w:name w:val="彩色网格 - 强调文字颜色 11"/>
    <w:basedOn w:val="1"/>
    <w:next w:val="1"/>
    <w:link w:val="42"/>
    <w:qFormat/>
    <w:uiPriority w:val="0"/>
    <w:pPr>
      <w:adjustRightInd w:val="0"/>
      <w:snapToGrid w:val="0"/>
      <w:ind w:firstLine="200" w:firstLineChars="200"/>
    </w:pPr>
    <w:rPr>
      <w:rFonts w:ascii="Times New Roman" w:hAnsi="Times New Roman" w:eastAsia="仿宋_GB2312" w:cs="Times New Roman"/>
      <w:kern w:val="0"/>
      <w:sz w:val="20"/>
      <w:szCs w:val="20"/>
    </w:rPr>
  </w:style>
  <w:style w:type="paragraph" w:customStyle="1" w:styleId="44">
    <w:name w:val="Table Paragraph"/>
    <w:basedOn w:val="1"/>
    <w:qFormat/>
    <w:uiPriority w:val="1"/>
    <w:pPr>
      <w:jc w:val="left"/>
    </w:pPr>
    <w:rPr>
      <w:rFonts w:ascii="宋体" w:hAnsi="宋体" w:eastAsia="宋体" w:cs="宋体"/>
      <w:kern w:val="0"/>
      <w:sz w:val="22"/>
      <w:szCs w:val="22"/>
      <w:lang w:eastAsia="en-US"/>
    </w:rPr>
  </w:style>
  <w:style w:type="paragraph" w:customStyle="1" w:styleId="45">
    <w:name w:val="正文_1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46">
    <w:name w:val="列出段落1"/>
    <w:basedOn w:val="1"/>
    <w:qFormat/>
    <w:uiPriority w:val="34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  <w:szCs w:val="20"/>
    </w:rPr>
  </w:style>
  <w:style w:type="character" w:customStyle="1" w:styleId="47">
    <w:name w:val="chakan"/>
    <w:basedOn w:val="17"/>
    <w:qFormat/>
    <w:uiPriority w:val="0"/>
    <w:rPr>
      <w:color w:val="0064EA"/>
    </w:rPr>
  </w:style>
  <w:style w:type="character" w:customStyle="1" w:styleId="48">
    <w:name w:val="checkbox"/>
    <w:basedOn w:val="17"/>
    <w:qFormat/>
    <w:uiPriority w:val="0"/>
  </w:style>
  <w:style w:type="character" w:customStyle="1" w:styleId="49">
    <w:name w:val="shenbao"/>
    <w:basedOn w:val="17"/>
    <w:qFormat/>
    <w:uiPriority w:val="0"/>
    <w:rPr>
      <w:color w:val="EF6334"/>
    </w:rPr>
  </w:style>
  <w:style w:type="character" w:customStyle="1" w:styleId="50">
    <w:name w:val="checkbox2"/>
    <w:basedOn w:val="17"/>
    <w:qFormat/>
    <w:uiPriority w:val="0"/>
  </w:style>
  <w:style w:type="paragraph" w:styleId="51">
    <w:name w:val="List Paragraph"/>
    <w:basedOn w:val="1"/>
    <w:unhideWhenUsed/>
    <w:qFormat/>
    <w:uiPriority w:val="99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  <w:szCs w:val="20"/>
    </w:rPr>
  </w:style>
  <w:style w:type="character" w:customStyle="1" w:styleId="52">
    <w:name w:val="font11"/>
    <w:basedOn w:val="17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83087-A222-4FB6-BF68-56C7F7AC23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10635</Words>
  <Characters>12471</Characters>
  <Lines>106</Lines>
  <Paragraphs>29</Paragraphs>
  <TotalTime>2</TotalTime>
  <ScaleCrop>false</ScaleCrop>
  <LinksUpToDate>false</LinksUpToDate>
  <CharactersWithSpaces>12663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2021-07-13T01:20:00Z</dcterms:created>
  <dc:creator>Administrator</dc:creator>
  <cp:lastModifiedBy>恰逢花开</cp:lastModifiedBy>
  <dcterms:modified xsi:type="dcterms:W3CDTF">2023-07-21T02:57:22Z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444B733AF1754CD0B08873DD4AC4141A</vt:lpwstr>
  </property>
</Properties>
</file>